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46A" w:rsidRPr="001E4B3E" w:rsidRDefault="0059446A" w:rsidP="0059446A">
      <w:pPr>
        <w:tabs>
          <w:tab w:val="left" w:pos="3076"/>
          <w:tab w:val="center" w:pos="4819"/>
        </w:tabs>
        <w:rPr>
          <w:b/>
          <w:color w:val="000000" w:themeColor="text1"/>
          <w:sz w:val="36"/>
          <w:szCs w:val="36"/>
        </w:rPr>
      </w:pPr>
      <w:r w:rsidRPr="001E4B3E">
        <w:rPr>
          <w:b/>
          <w:noProof/>
          <w:color w:val="000000" w:themeColor="text1"/>
          <w:sz w:val="36"/>
          <w:szCs w:val="36"/>
          <w:lang w:eastAsia="en-GB"/>
        </w:rPr>
        <w:drawing>
          <wp:anchor distT="0" distB="0" distL="114300" distR="114300" simplePos="0" relativeHeight="251659264" behindDoc="1" locked="0" layoutInCell="1" allowOverlap="1" wp14:anchorId="318441F3" wp14:editId="39E2DEB8">
            <wp:simplePos x="0" y="0"/>
            <wp:positionH relativeFrom="column">
              <wp:posOffset>3787705</wp:posOffset>
            </wp:positionH>
            <wp:positionV relativeFrom="paragraph">
              <wp:posOffset>1270</wp:posOffset>
            </wp:positionV>
            <wp:extent cx="2472055" cy="1066800"/>
            <wp:effectExtent l="0" t="0" r="0" b="0"/>
            <wp:wrapTight wrapText="bothSides">
              <wp:wrapPolygon edited="0">
                <wp:start x="3828" y="1157"/>
                <wp:lineTo x="333" y="2314"/>
                <wp:lineTo x="0" y="6943"/>
                <wp:lineTo x="666" y="8100"/>
                <wp:lineTo x="666" y="18514"/>
                <wp:lineTo x="21472" y="18514"/>
                <wp:lineTo x="21472" y="7329"/>
                <wp:lineTo x="18476" y="6171"/>
                <wp:lineTo x="4494" y="1157"/>
                <wp:lineTo x="3828" y="115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vas Resi New.png"/>
                    <pic:cNvPicPr/>
                  </pic:nvPicPr>
                  <pic:blipFill>
                    <a:blip r:embed="rId8">
                      <a:extLst>
                        <a:ext uri="{28A0092B-C50C-407E-A947-70E740481C1C}">
                          <a14:useLocalDpi xmlns:a14="http://schemas.microsoft.com/office/drawing/2010/main" val="0"/>
                        </a:ext>
                      </a:extLst>
                    </a:blip>
                    <a:stretch>
                      <a:fillRect/>
                    </a:stretch>
                  </pic:blipFill>
                  <pic:spPr>
                    <a:xfrm>
                      <a:off x="0" y="0"/>
                      <a:ext cx="2472055" cy="1066800"/>
                    </a:xfrm>
                    <a:prstGeom prst="rect">
                      <a:avLst/>
                    </a:prstGeom>
                  </pic:spPr>
                </pic:pic>
              </a:graphicData>
            </a:graphic>
            <wp14:sizeRelH relativeFrom="margin">
              <wp14:pctWidth>0</wp14:pctWidth>
            </wp14:sizeRelH>
            <wp14:sizeRelV relativeFrom="margin">
              <wp14:pctHeight>0</wp14:pctHeight>
            </wp14:sizeRelV>
          </wp:anchor>
        </w:drawing>
      </w:r>
      <w:r w:rsidRPr="001E4B3E">
        <w:rPr>
          <w:b/>
          <w:color w:val="000000" w:themeColor="text1"/>
          <w:sz w:val="36"/>
          <w:szCs w:val="36"/>
        </w:rPr>
        <w:t>New Client Instruction</w:t>
      </w:r>
    </w:p>
    <w:p w:rsidR="0059446A" w:rsidRPr="00445202" w:rsidRDefault="0059446A" w:rsidP="0059446A">
      <w:pPr>
        <w:tabs>
          <w:tab w:val="left" w:pos="3076"/>
          <w:tab w:val="center" w:pos="4819"/>
        </w:tabs>
        <w:rPr>
          <w:b/>
          <w:color w:val="000000" w:themeColor="text1"/>
          <w:sz w:val="28"/>
          <w:szCs w:val="28"/>
          <w:u w:val="single"/>
        </w:rPr>
      </w:pPr>
      <w:r w:rsidRPr="00445202">
        <w:rPr>
          <w:b/>
          <w:color w:val="000000" w:themeColor="text1"/>
          <w:sz w:val="28"/>
          <w:szCs w:val="28"/>
          <w:u w:val="single"/>
        </w:rPr>
        <w:t xml:space="preserve">RICS </w:t>
      </w:r>
      <w:r w:rsidR="00445202" w:rsidRPr="00445202">
        <w:rPr>
          <w:b/>
          <w:color w:val="000000" w:themeColor="text1"/>
          <w:sz w:val="28"/>
          <w:szCs w:val="28"/>
          <w:u w:val="single"/>
        </w:rPr>
        <w:t xml:space="preserve">Commercial </w:t>
      </w:r>
      <w:r w:rsidRPr="00445202">
        <w:rPr>
          <w:b/>
          <w:color w:val="000000" w:themeColor="text1"/>
          <w:sz w:val="28"/>
          <w:szCs w:val="28"/>
          <w:u w:val="single"/>
        </w:rPr>
        <w:t>Valuation</w:t>
      </w:r>
    </w:p>
    <w:p w:rsidR="0059446A" w:rsidRDefault="0059446A" w:rsidP="0059446A">
      <w:pPr>
        <w:jc w:val="center"/>
        <w:rPr>
          <w:color w:val="000000" w:themeColor="text1"/>
          <w:sz w:val="24"/>
          <w:szCs w:val="24"/>
        </w:rPr>
      </w:pPr>
    </w:p>
    <w:p w:rsidR="0059446A" w:rsidRDefault="0059446A" w:rsidP="0059446A">
      <w:pPr>
        <w:jc w:val="center"/>
        <w:rPr>
          <w:color w:val="000000" w:themeColor="text1"/>
          <w:sz w:val="24"/>
          <w:szCs w:val="24"/>
        </w:rPr>
      </w:pPr>
    </w:p>
    <w:p w:rsidR="0059446A" w:rsidRPr="00360AE6" w:rsidRDefault="0059446A" w:rsidP="0059446A">
      <w:pPr>
        <w:jc w:val="center"/>
        <w:rPr>
          <w:b/>
          <w:color w:val="019592"/>
        </w:rPr>
      </w:pPr>
    </w:p>
    <w:tbl>
      <w:tblPr>
        <w:tblStyle w:val="TableGrid"/>
        <w:tblW w:w="0" w:type="auto"/>
        <w:tblLook w:val="04A0" w:firstRow="1" w:lastRow="0" w:firstColumn="1" w:lastColumn="0" w:noHBand="0" w:noVBand="1"/>
      </w:tblPr>
      <w:tblGrid>
        <w:gridCol w:w="5382"/>
        <w:gridCol w:w="4472"/>
      </w:tblGrid>
      <w:tr w:rsidR="0059446A" w:rsidRPr="00F854E4" w:rsidTr="0059446A">
        <w:tc>
          <w:tcPr>
            <w:tcW w:w="9854" w:type="dxa"/>
            <w:gridSpan w:val="2"/>
          </w:tcPr>
          <w:p w:rsidR="0059446A" w:rsidRPr="00192042" w:rsidRDefault="0059446A" w:rsidP="0059446A">
            <w:pPr>
              <w:pStyle w:val="ListParagraph"/>
              <w:ind w:left="0"/>
              <w:jc w:val="both"/>
              <w:rPr>
                <w:b/>
                <w:color w:val="019592"/>
                <w:sz w:val="24"/>
                <w:szCs w:val="24"/>
              </w:rPr>
            </w:pPr>
            <w:r w:rsidRPr="00192042">
              <w:rPr>
                <w:b/>
                <w:color w:val="019592"/>
                <w:sz w:val="24"/>
                <w:szCs w:val="24"/>
              </w:rPr>
              <w:t>Declaration/Client Signature</w:t>
            </w:r>
          </w:p>
          <w:p w:rsidR="006A1DC1" w:rsidRDefault="0059446A" w:rsidP="0059446A">
            <w:pPr>
              <w:pStyle w:val="ListParagraph"/>
              <w:ind w:left="0"/>
              <w:jc w:val="both"/>
              <w:rPr>
                <w:i/>
                <w:sz w:val="20"/>
                <w:szCs w:val="20"/>
              </w:rPr>
            </w:pPr>
            <w:r w:rsidRPr="00192042">
              <w:rPr>
                <w:i/>
                <w:sz w:val="20"/>
                <w:szCs w:val="20"/>
              </w:rPr>
              <w:t xml:space="preserve">Please note -We are unable to proceed without this completed declaration. </w:t>
            </w:r>
          </w:p>
          <w:p w:rsidR="0059446A" w:rsidRPr="006A1DC1" w:rsidRDefault="006A1DC1" w:rsidP="0059446A">
            <w:pPr>
              <w:pStyle w:val="ListParagraph"/>
              <w:ind w:left="0"/>
              <w:jc w:val="both"/>
              <w:rPr>
                <w:sz w:val="20"/>
                <w:szCs w:val="20"/>
              </w:rPr>
            </w:pPr>
            <w:r w:rsidRPr="006A1DC1">
              <w:rPr>
                <w:sz w:val="20"/>
                <w:szCs w:val="20"/>
              </w:rPr>
              <w:t xml:space="preserve">This booking form should be read in conjunction with our </w:t>
            </w:r>
            <w:r w:rsidRPr="006A1DC1">
              <w:rPr>
                <w:b/>
                <w:sz w:val="20"/>
                <w:szCs w:val="20"/>
              </w:rPr>
              <w:t>general Terms of Business for the Valuation service</w:t>
            </w:r>
            <w:r w:rsidRPr="006A1DC1">
              <w:rPr>
                <w:sz w:val="20"/>
                <w:szCs w:val="20"/>
              </w:rPr>
              <w:t>. A copy of which will be supplied to you upon enqu</w:t>
            </w:r>
            <w:r>
              <w:rPr>
                <w:sz w:val="20"/>
                <w:szCs w:val="20"/>
              </w:rPr>
              <w:t xml:space="preserve">iry. </w:t>
            </w:r>
          </w:p>
        </w:tc>
      </w:tr>
      <w:tr w:rsidR="0059446A" w:rsidRPr="00F854E4" w:rsidTr="0059446A">
        <w:tc>
          <w:tcPr>
            <w:tcW w:w="9854" w:type="dxa"/>
            <w:gridSpan w:val="2"/>
          </w:tcPr>
          <w:p w:rsidR="0059446A" w:rsidRDefault="0059446A" w:rsidP="0059446A">
            <w:pPr>
              <w:pStyle w:val="ListParagraph"/>
              <w:ind w:left="0"/>
              <w:jc w:val="both"/>
              <w:rPr>
                <w:i/>
              </w:rPr>
            </w:pPr>
          </w:p>
          <w:p w:rsidR="006A1DC1" w:rsidRPr="007A7A1D" w:rsidRDefault="0059446A" w:rsidP="006A1DC1">
            <w:pPr>
              <w:rPr>
                <w:rFonts w:ascii="Calibri" w:hAnsi="Calibri" w:cs="Calibri"/>
                <w:b/>
              </w:rPr>
            </w:pPr>
            <w:r w:rsidRPr="00192042">
              <w:rPr>
                <w:sz w:val="20"/>
                <w:szCs w:val="20"/>
              </w:rPr>
              <w:t>“</w:t>
            </w:r>
            <w:r w:rsidR="006A1DC1" w:rsidRPr="007A7A1D">
              <w:rPr>
                <w:rFonts w:ascii="Calibri" w:hAnsi="Calibri" w:cs="Calibri"/>
                <w:b/>
              </w:rPr>
              <w:t xml:space="preserve">We accept these terms of engagement </w:t>
            </w:r>
            <w:r w:rsidR="006A1DC1">
              <w:rPr>
                <w:rFonts w:ascii="Calibri" w:hAnsi="Calibri" w:cs="Calibri"/>
                <w:b/>
              </w:rPr>
              <w:t>in conjunction with the terms of business as</w:t>
            </w:r>
            <w:r w:rsidR="006A1DC1" w:rsidRPr="007A7A1D">
              <w:rPr>
                <w:rFonts w:ascii="Calibri" w:hAnsi="Calibri" w:cs="Calibri"/>
                <w:b/>
              </w:rPr>
              <w:t xml:space="preserve"> an accurate summary of the instr</w:t>
            </w:r>
            <w:r w:rsidR="006A1DC1">
              <w:rPr>
                <w:rFonts w:ascii="Calibri" w:hAnsi="Calibri" w:cs="Calibri"/>
                <w:b/>
              </w:rPr>
              <w:t>uctions to provide a valuation”.</w:t>
            </w:r>
          </w:p>
          <w:p w:rsidR="0059446A" w:rsidRPr="00192042" w:rsidRDefault="0059446A" w:rsidP="0059446A">
            <w:pPr>
              <w:rPr>
                <w:sz w:val="20"/>
                <w:szCs w:val="20"/>
              </w:rPr>
            </w:pPr>
            <w:r w:rsidRPr="00192042">
              <w:rPr>
                <w:sz w:val="20"/>
                <w:szCs w:val="20"/>
              </w:rPr>
              <w:t xml:space="preserve">.” </w:t>
            </w:r>
          </w:p>
          <w:p w:rsidR="0059446A" w:rsidRPr="00192042" w:rsidRDefault="0059446A" w:rsidP="0059446A">
            <w:pPr>
              <w:rPr>
                <w:b/>
                <w:color w:val="019592"/>
                <w:sz w:val="28"/>
                <w:szCs w:val="28"/>
              </w:rPr>
            </w:pPr>
            <w:r>
              <w:rPr>
                <w:b/>
                <w:color w:val="019592"/>
                <w:sz w:val="28"/>
                <w:szCs w:val="28"/>
              </w:rPr>
              <w:t xml:space="preserve">Client Name:  ___________   Client Signature </w:t>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r>
            <w:r>
              <w:rPr>
                <w:b/>
                <w:color w:val="019592"/>
                <w:sz w:val="28"/>
                <w:szCs w:val="28"/>
              </w:rPr>
              <w:softHyphen/>
              <w:t xml:space="preserve">: </w:t>
            </w:r>
            <w:r w:rsidRPr="00173086">
              <w:rPr>
                <w:b/>
                <w:color w:val="019592"/>
                <w:sz w:val="28"/>
                <w:szCs w:val="28"/>
              </w:rPr>
              <w:t>_____</w:t>
            </w:r>
            <w:r>
              <w:rPr>
                <w:b/>
                <w:color w:val="019592"/>
                <w:sz w:val="28"/>
                <w:szCs w:val="28"/>
              </w:rPr>
              <w:t xml:space="preserve">__________    </w:t>
            </w:r>
            <w:r w:rsidRPr="00173086">
              <w:rPr>
                <w:b/>
                <w:color w:val="019592"/>
                <w:sz w:val="28"/>
                <w:szCs w:val="28"/>
              </w:rPr>
              <w:t>Date:  ________</w:t>
            </w:r>
          </w:p>
        </w:tc>
      </w:tr>
      <w:tr w:rsidR="006A1DC1" w:rsidRPr="00F854E4" w:rsidTr="006A1DC1">
        <w:tc>
          <w:tcPr>
            <w:tcW w:w="5382" w:type="dxa"/>
          </w:tcPr>
          <w:p w:rsidR="006A1DC1" w:rsidRPr="006A1DC1" w:rsidRDefault="006A1DC1" w:rsidP="006A1DC1">
            <w:pPr>
              <w:rPr>
                <w:rFonts w:ascii="Calibri" w:hAnsi="Calibri" w:cs="Calibri"/>
              </w:rPr>
            </w:pPr>
            <w:r w:rsidRPr="006A1DC1">
              <w:rPr>
                <w:rFonts w:ascii="Calibri" w:hAnsi="Calibri" w:cs="Calibri"/>
              </w:rPr>
              <w:t>Declaration of independence and objectivity</w:t>
            </w:r>
          </w:p>
          <w:p w:rsidR="006A1DC1" w:rsidRPr="006A1DC1" w:rsidRDefault="006A1DC1" w:rsidP="006A1DC1">
            <w:pPr>
              <w:rPr>
                <w:rFonts w:ascii="Calibri" w:hAnsi="Calibri" w:cs="Calibri"/>
                <w:b/>
                <w:u w:val="single"/>
              </w:rPr>
            </w:pPr>
          </w:p>
          <w:p w:rsidR="006A1DC1" w:rsidRPr="006A1DC1" w:rsidRDefault="006A1DC1" w:rsidP="006A1DC1">
            <w:pPr>
              <w:rPr>
                <w:rFonts w:ascii="Calibri" w:hAnsi="Calibri" w:cs="Calibri"/>
                <w:b/>
                <w:u w:val="single"/>
              </w:rPr>
            </w:pPr>
            <w:r w:rsidRPr="006A1DC1">
              <w:rPr>
                <w:rFonts w:ascii="Calibri" w:hAnsi="Calibri" w:cs="Calibri"/>
                <w:b/>
                <w:u w:val="single"/>
              </w:rPr>
              <w:t xml:space="preserve">Please state any previous involvement </w:t>
            </w:r>
            <w:r>
              <w:rPr>
                <w:rFonts w:ascii="Calibri" w:hAnsi="Calibri" w:cs="Calibri"/>
                <w:b/>
                <w:u w:val="single"/>
              </w:rPr>
              <w:t>with the named Surveyor or</w:t>
            </w:r>
            <w:r w:rsidRPr="006A1DC1">
              <w:rPr>
                <w:rFonts w:ascii="Calibri" w:hAnsi="Calibri" w:cs="Calibri"/>
                <w:b/>
                <w:u w:val="single"/>
              </w:rPr>
              <w:t xml:space="preserve"> sign </w:t>
            </w:r>
            <w:r>
              <w:rPr>
                <w:rFonts w:ascii="Calibri" w:hAnsi="Calibri" w:cs="Calibri"/>
                <w:b/>
                <w:u w:val="single"/>
              </w:rPr>
              <w:t xml:space="preserve">the </w:t>
            </w:r>
            <w:r w:rsidRPr="006A1DC1">
              <w:rPr>
                <w:rFonts w:ascii="Calibri" w:hAnsi="Calibri" w:cs="Calibri"/>
                <w:b/>
                <w:u w:val="single"/>
              </w:rPr>
              <w:t xml:space="preserve">declaration. </w:t>
            </w:r>
          </w:p>
          <w:p w:rsidR="006A1DC1" w:rsidRPr="006A1DC1" w:rsidRDefault="006A1DC1" w:rsidP="006A1DC1">
            <w:pPr>
              <w:rPr>
                <w:rFonts w:ascii="Calibri" w:hAnsi="Calibri" w:cs="Calibri"/>
                <w:b/>
                <w:i/>
              </w:rPr>
            </w:pPr>
            <w:r w:rsidRPr="006A1DC1">
              <w:rPr>
                <w:rFonts w:ascii="Calibri" w:hAnsi="Calibri" w:cs="Calibri"/>
                <w:b/>
                <w:i/>
              </w:rPr>
              <w:t xml:space="preserve">Nick Navas MRICS MCIOB </w:t>
            </w:r>
          </w:p>
          <w:p w:rsidR="006A1DC1" w:rsidRPr="006A1DC1" w:rsidRDefault="006A1DC1" w:rsidP="006A1DC1">
            <w:pPr>
              <w:rPr>
                <w:rFonts w:ascii="Calibri" w:hAnsi="Calibri" w:cs="Calibri"/>
                <w:b/>
                <w:i/>
              </w:rPr>
            </w:pPr>
            <w:r w:rsidRPr="006A1DC1">
              <w:rPr>
                <w:rFonts w:ascii="Calibri" w:hAnsi="Calibri" w:cs="Calibri"/>
                <w:b/>
                <w:i/>
              </w:rPr>
              <w:t xml:space="preserve">RICS Registered </w:t>
            </w:r>
            <w:proofErr w:type="spellStart"/>
            <w:r w:rsidRPr="006A1DC1">
              <w:rPr>
                <w:rFonts w:ascii="Calibri" w:hAnsi="Calibri" w:cs="Calibri"/>
                <w:b/>
                <w:i/>
              </w:rPr>
              <w:t>Valuer</w:t>
            </w:r>
            <w:proofErr w:type="spellEnd"/>
            <w:r w:rsidRPr="006A1DC1">
              <w:rPr>
                <w:rFonts w:ascii="Calibri" w:hAnsi="Calibri" w:cs="Calibri"/>
                <w:b/>
                <w:i/>
              </w:rPr>
              <w:t xml:space="preserve"> VRS</w:t>
            </w:r>
          </w:p>
          <w:p w:rsidR="006A1DC1" w:rsidRDefault="006A1DC1" w:rsidP="0059446A">
            <w:pPr>
              <w:pStyle w:val="ListParagraph"/>
              <w:ind w:left="0"/>
              <w:jc w:val="both"/>
              <w:rPr>
                <w:i/>
              </w:rPr>
            </w:pPr>
          </w:p>
        </w:tc>
        <w:tc>
          <w:tcPr>
            <w:tcW w:w="4472" w:type="dxa"/>
          </w:tcPr>
          <w:p w:rsidR="006A1DC1" w:rsidRPr="006A1DC1" w:rsidRDefault="006A1DC1" w:rsidP="006A1DC1">
            <w:pPr>
              <w:rPr>
                <w:sz w:val="24"/>
                <w:szCs w:val="24"/>
              </w:rPr>
            </w:pPr>
          </w:p>
          <w:p w:rsidR="006A1DC1" w:rsidRDefault="006A1DC1" w:rsidP="006A1DC1">
            <w:pPr>
              <w:rPr>
                <w:b/>
                <w:color w:val="019592"/>
                <w:sz w:val="24"/>
                <w:szCs w:val="24"/>
              </w:rPr>
            </w:pPr>
            <w:r>
              <w:rPr>
                <w:b/>
                <w:color w:val="019592"/>
                <w:sz w:val="24"/>
                <w:szCs w:val="24"/>
              </w:rPr>
              <w:t xml:space="preserve">Client Name:  </w:t>
            </w:r>
          </w:p>
          <w:p w:rsidR="006A1DC1" w:rsidRPr="006A1DC1" w:rsidRDefault="006A1DC1" w:rsidP="006A1DC1">
            <w:pPr>
              <w:rPr>
                <w:b/>
                <w:color w:val="019592"/>
                <w:sz w:val="24"/>
                <w:szCs w:val="24"/>
              </w:rPr>
            </w:pPr>
          </w:p>
          <w:p w:rsidR="006A1DC1" w:rsidRDefault="006A1DC1" w:rsidP="006A1DC1">
            <w:pPr>
              <w:rPr>
                <w:b/>
                <w:color w:val="019592"/>
                <w:sz w:val="24"/>
                <w:szCs w:val="24"/>
              </w:rPr>
            </w:pPr>
            <w:r w:rsidRPr="006A1DC1">
              <w:rPr>
                <w:b/>
                <w:color w:val="019592"/>
                <w:sz w:val="24"/>
                <w:szCs w:val="24"/>
              </w:rPr>
              <w:t xml:space="preserve">Client Signature </w:t>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r>
            <w:r w:rsidRPr="006A1DC1">
              <w:rPr>
                <w:b/>
                <w:color w:val="019592"/>
                <w:sz w:val="24"/>
                <w:szCs w:val="24"/>
              </w:rPr>
              <w:softHyphen/>
              <w:t xml:space="preserve">:     </w:t>
            </w:r>
          </w:p>
          <w:p w:rsidR="006A1DC1" w:rsidRPr="006A1DC1" w:rsidRDefault="006A1DC1" w:rsidP="006A1DC1">
            <w:pPr>
              <w:rPr>
                <w:b/>
                <w:color w:val="019592"/>
                <w:sz w:val="24"/>
                <w:szCs w:val="24"/>
              </w:rPr>
            </w:pPr>
          </w:p>
          <w:p w:rsidR="006A1DC1" w:rsidRPr="006A1DC1" w:rsidRDefault="006A1DC1" w:rsidP="006A1DC1">
            <w:pPr>
              <w:rPr>
                <w:b/>
                <w:color w:val="019592"/>
                <w:sz w:val="24"/>
                <w:szCs w:val="24"/>
              </w:rPr>
            </w:pPr>
            <w:r>
              <w:rPr>
                <w:b/>
                <w:color w:val="019592"/>
                <w:sz w:val="24"/>
                <w:szCs w:val="24"/>
              </w:rPr>
              <w:t xml:space="preserve">Date:  </w:t>
            </w:r>
          </w:p>
        </w:tc>
      </w:tr>
      <w:tr w:rsidR="006A1DC1" w:rsidRPr="00F854E4" w:rsidTr="006A1DC1">
        <w:tc>
          <w:tcPr>
            <w:tcW w:w="5382" w:type="dxa"/>
          </w:tcPr>
          <w:p w:rsidR="006A1DC1" w:rsidRPr="006A1DC1" w:rsidRDefault="006A1DC1" w:rsidP="006A1DC1">
            <w:pPr>
              <w:rPr>
                <w:rFonts w:ascii="Calibri" w:hAnsi="Calibri" w:cs="Calibri"/>
              </w:rPr>
            </w:pPr>
            <w:r>
              <w:rPr>
                <w:rFonts w:ascii="Calibri" w:hAnsi="Calibri" w:cs="Calibri"/>
              </w:rPr>
              <w:t xml:space="preserve">Please state the purpose of this Valuation </w:t>
            </w:r>
          </w:p>
        </w:tc>
        <w:tc>
          <w:tcPr>
            <w:tcW w:w="4472" w:type="dxa"/>
          </w:tcPr>
          <w:p w:rsidR="006A1DC1" w:rsidRPr="006A1DC1" w:rsidRDefault="006A1DC1" w:rsidP="006A1DC1">
            <w:pPr>
              <w:rPr>
                <w:sz w:val="20"/>
                <w:szCs w:val="20"/>
              </w:rPr>
            </w:pPr>
            <w:r w:rsidRPr="006A1DC1">
              <w:rPr>
                <w:sz w:val="20"/>
                <w:szCs w:val="20"/>
              </w:rPr>
              <w:t>Help to Buy</w:t>
            </w:r>
            <w:r>
              <w:rPr>
                <w:sz w:val="20"/>
                <w:szCs w:val="20"/>
              </w:rPr>
              <w:t xml:space="preserve"> </w:t>
            </w:r>
            <w:sdt>
              <w:sdtPr>
                <w:rPr>
                  <w:sz w:val="20"/>
                  <w:szCs w:val="20"/>
                </w:rPr>
                <w:id w:val="1623811016"/>
                <w14:checkbox>
                  <w14:checked w14:val="0"/>
                  <w14:checkedState w14:val="2612" w14:font="MS Gothic"/>
                  <w14:uncheckedState w14:val="2610" w14:font="MS Gothic"/>
                </w14:checkbox>
              </w:sdtPr>
              <w:sdtEndPr/>
              <w:sdtContent>
                <w:r w:rsidR="001A5D44">
                  <w:rPr>
                    <w:rFonts w:ascii="MS Gothic" w:eastAsia="MS Gothic" w:hAnsi="MS Gothic" w:hint="eastAsia"/>
                    <w:sz w:val="20"/>
                    <w:szCs w:val="20"/>
                  </w:rPr>
                  <w:t>☐</w:t>
                </w:r>
              </w:sdtContent>
            </w:sdt>
          </w:p>
          <w:p w:rsidR="006A1DC1" w:rsidRPr="006A1DC1" w:rsidRDefault="006A1DC1" w:rsidP="006A1DC1">
            <w:pPr>
              <w:rPr>
                <w:sz w:val="20"/>
                <w:szCs w:val="20"/>
              </w:rPr>
            </w:pPr>
            <w:r w:rsidRPr="006A1DC1">
              <w:rPr>
                <w:sz w:val="20"/>
                <w:szCs w:val="20"/>
              </w:rPr>
              <w:t xml:space="preserve">Independent Market </w:t>
            </w:r>
            <w:sdt>
              <w:sdtPr>
                <w:rPr>
                  <w:sz w:val="20"/>
                  <w:szCs w:val="20"/>
                </w:rPr>
                <w:id w:val="1444268829"/>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6A1DC1" w:rsidRPr="006A1DC1" w:rsidRDefault="006A1DC1" w:rsidP="006A1DC1">
            <w:pPr>
              <w:rPr>
                <w:sz w:val="20"/>
                <w:szCs w:val="20"/>
              </w:rPr>
            </w:pPr>
            <w:r w:rsidRPr="006A1DC1">
              <w:rPr>
                <w:sz w:val="20"/>
                <w:szCs w:val="20"/>
              </w:rPr>
              <w:t>Other – please state</w:t>
            </w:r>
            <w:r>
              <w:rPr>
                <w:sz w:val="20"/>
                <w:szCs w:val="20"/>
              </w:rPr>
              <w:t xml:space="preserve"> </w:t>
            </w:r>
            <w:sdt>
              <w:sdtPr>
                <w:rPr>
                  <w:sz w:val="20"/>
                  <w:szCs w:val="20"/>
                </w:rPr>
                <w:id w:val="2085019630"/>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rsidR="006A1DC1" w:rsidRPr="006A1DC1" w:rsidRDefault="006A1DC1" w:rsidP="006A1DC1">
            <w:pPr>
              <w:rPr>
                <w:sz w:val="24"/>
                <w:szCs w:val="24"/>
              </w:rPr>
            </w:pPr>
          </w:p>
        </w:tc>
      </w:tr>
    </w:tbl>
    <w:p w:rsidR="0059446A" w:rsidRDefault="0059446A" w:rsidP="0059446A"/>
    <w:tbl>
      <w:tblPr>
        <w:tblStyle w:val="TableGrid"/>
        <w:tblW w:w="0" w:type="auto"/>
        <w:tblLook w:val="04A0" w:firstRow="1" w:lastRow="0" w:firstColumn="1" w:lastColumn="0" w:noHBand="0" w:noVBand="1"/>
      </w:tblPr>
      <w:tblGrid>
        <w:gridCol w:w="2235"/>
        <w:gridCol w:w="312"/>
        <w:gridCol w:w="1105"/>
        <w:gridCol w:w="1730"/>
        <w:gridCol w:w="142"/>
        <w:gridCol w:w="1388"/>
        <w:gridCol w:w="284"/>
        <w:gridCol w:w="709"/>
        <w:gridCol w:w="1949"/>
      </w:tblGrid>
      <w:tr w:rsidR="0059446A" w:rsidRPr="00F854E4" w:rsidTr="0059446A">
        <w:tc>
          <w:tcPr>
            <w:tcW w:w="9854" w:type="dxa"/>
            <w:gridSpan w:val="9"/>
          </w:tcPr>
          <w:p w:rsidR="0059446A" w:rsidRPr="00752E02" w:rsidRDefault="0059446A" w:rsidP="0059446A">
            <w:pPr>
              <w:spacing w:before="120" w:after="120"/>
              <w:jc w:val="center"/>
              <w:rPr>
                <w:b/>
                <w:color w:val="019592"/>
                <w:sz w:val="24"/>
                <w:szCs w:val="24"/>
              </w:rPr>
            </w:pPr>
            <w:r w:rsidRPr="00752E02">
              <w:rPr>
                <w:b/>
                <w:color w:val="019592"/>
                <w:sz w:val="24"/>
                <w:szCs w:val="24"/>
              </w:rPr>
              <w:t>Details of Instructing Client and Property</w:t>
            </w:r>
          </w:p>
        </w:tc>
      </w:tr>
      <w:tr w:rsidR="0059446A" w:rsidRPr="00F854E4" w:rsidTr="006A1DC1">
        <w:tc>
          <w:tcPr>
            <w:tcW w:w="2235" w:type="dxa"/>
          </w:tcPr>
          <w:p w:rsidR="0059446A" w:rsidRPr="00DE6EFE" w:rsidRDefault="0059446A" w:rsidP="0059446A">
            <w:pPr>
              <w:pStyle w:val="Heading2"/>
              <w:spacing w:before="120" w:after="120"/>
              <w:outlineLvl w:val="1"/>
              <w:rPr>
                <w:rFonts w:asciiTheme="minorHAnsi" w:hAnsiTheme="minorHAnsi" w:cstheme="minorHAnsi"/>
                <w:color w:val="auto"/>
                <w:sz w:val="20"/>
                <w:szCs w:val="20"/>
              </w:rPr>
            </w:pPr>
            <w:r>
              <w:rPr>
                <w:rFonts w:asciiTheme="minorHAnsi" w:eastAsiaTheme="minorEastAsia" w:hAnsiTheme="minorHAnsi" w:cstheme="minorBidi"/>
                <w:color w:val="auto"/>
                <w:sz w:val="20"/>
                <w:szCs w:val="20"/>
              </w:rPr>
              <w:t>Your name</w:t>
            </w:r>
          </w:p>
        </w:tc>
        <w:tc>
          <w:tcPr>
            <w:tcW w:w="3147" w:type="dxa"/>
            <w:gridSpan w:val="3"/>
          </w:tcPr>
          <w:p w:rsidR="0059446A" w:rsidRPr="00DE6EFE" w:rsidRDefault="0059446A" w:rsidP="0059446A">
            <w:pPr>
              <w:spacing w:before="120" w:after="120"/>
              <w:rPr>
                <w:caps/>
                <w:sz w:val="20"/>
                <w:szCs w:val="20"/>
              </w:rPr>
            </w:pPr>
          </w:p>
        </w:tc>
        <w:tc>
          <w:tcPr>
            <w:tcW w:w="1530" w:type="dxa"/>
            <w:gridSpan w:val="2"/>
          </w:tcPr>
          <w:p w:rsidR="0059446A" w:rsidRPr="00DE6EFE" w:rsidRDefault="0059446A" w:rsidP="0059446A">
            <w:pPr>
              <w:spacing w:before="120" w:after="120"/>
              <w:rPr>
                <w:caps/>
                <w:sz w:val="20"/>
                <w:szCs w:val="20"/>
              </w:rPr>
            </w:pPr>
            <w:r w:rsidRPr="00DE6EFE">
              <w:rPr>
                <w:rFonts w:eastAsiaTheme="minorEastAsia"/>
                <w:sz w:val="20"/>
                <w:szCs w:val="20"/>
              </w:rPr>
              <w:t>Your contact number</w:t>
            </w:r>
          </w:p>
        </w:tc>
        <w:tc>
          <w:tcPr>
            <w:tcW w:w="2942" w:type="dxa"/>
            <w:gridSpan w:val="3"/>
          </w:tcPr>
          <w:p w:rsidR="0059446A" w:rsidRDefault="0059446A" w:rsidP="0059446A">
            <w:pPr>
              <w:spacing w:before="120" w:after="120"/>
              <w:rPr>
                <w:rFonts w:eastAsiaTheme="minorEastAsia"/>
                <w:sz w:val="20"/>
                <w:szCs w:val="20"/>
              </w:rPr>
            </w:pPr>
            <w:r>
              <w:rPr>
                <w:rFonts w:eastAsiaTheme="minorEastAsia"/>
                <w:sz w:val="20"/>
                <w:szCs w:val="20"/>
              </w:rPr>
              <w:t>Home:</w:t>
            </w:r>
          </w:p>
          <w:p w:rsidR="0059446A" w:rsidRPr="00DE6EFE" w:rsidRDefault="0059446A" w:rsidP="0059446A">
            <w:pPr>
              <w:spacing w:before="120" w:after="120"/>
              <w:rPr>
                <w:rFonts w:eastAsiaTheme="minorEastAsia"/>
                <w:sz w:val="20"/>
                <w:szCs w:val="20"/>
              </w:rPr>
            </w:pPr>
            <w:r>
              <w:rPr>
                <w:rFonts w:eastAsiaTheme="minorEastAsia"/>
                <w:sz w:val="20"/>
                <w:szCs w:val="20"/>
              </w:rPr>
              <w:t>Mobile:</w:t>
            </w:r>
          </w:p>
        </w:tc>
      </w:tr>
      <w:tr w:rsidR="0059446A" w:rsidRPr="00F854E4" w:rsidTr="0059446A">
        <w:tc>
          <w:tcPr>
            <w:tcW w:w="2235" w:type="dxa"/>
          </w:tcPr>
          <w:p w:rsidR="0059446A" w:rsidRPr="00DE6EFE" w:rsidRDefault="0059446A" w:rsidP="0059446A">
            <w:pPr>
              <w:pStyle w:val="Heading2"/>
              <w:spacing w:before="120" w:after="120"/>
              <w:outlineLvl w:val="1"/>
              <w:rPr>
                <w:rFonts w:asciiTheme="minorHAnsi" w:hAnsiTheme="minorHAnsi" w:cstheme="minorHAnsi"/>
                <w:color w:val="auto"/>
                <w:sz w:val="20"/>
                <w:szCs w:val="20"/>
              </w:rPr>
            </w:pPr>
            <w:r>
              <w:rPr>
                <w:rFonts w:asciiTheme="minorHAnsi" w:eastAsiaTheme="minorEastAsia" w:hAnsiTheme="minorHAnsi" w:cstheme="minorBidi"/>
                <w:color w:val="auto"/>
                <w:sz w:val="20"/>
                <w:szCs w:val="20"/>
              </w:rPr>
              <w:t>Email Address</w:t>
            </w:r>
          </w:p>
        </w:tc>
        <w:tc>
          <w:tcPr>
            <w:tcW w:w="7619" w:type="dxa"/>
            <w:gridSpan w:val="8"/>
          </w:tcPr>
          <w:p w:rsidR="0059446A" w:rsidRPr="00DE6EFE" w:rsidRDefault="0059446A" w:rsidP="0059446A">
            <w:pPr>
              <w:spacing w:before="120" w:after="120"/>
              <w:rPr>
                <w:sz w:val="20"/>
                <w:szCs w:val="20"/>
              </w:rPr>
            </w:pPr>
          </w:p>
        </w:tc>
      </w:tr>
      <w:tr w:rsidR="0059446A" w:rsidRPr="00F854E4" w:rsidTr="0059446A">
        <w:tc>
          <w:tcPr>
            <w:tcW w:w="2235" w:type="dxa"/>
          </w:tcPr>
          <w:p w:rsidR="0059446A" w:rsidRPr="00DE6EFE" w:rsidRDefault="0059446A" w:rsidP="0059446A">
            <w:pPr>
              <w:spacing w:before="120" w:after="120"/>
              <w:rPr>
                <w:sz w:val="20"/>
                <w:szCs w:val="20"/>
              </w:rPr>
            </w:pPr>
            <w:r w:rsidRPr="00DE6EFE">
              <w:rPr>
                <w:sz w:val="20"/>
                <w:szCs w:val="20"/>
              </w:rPr>
              <w:t>Home address</w:t>
            </w:r>
          </w:p>
        </w:tc>
        <w:tc>
          <w:tcPr>
            <w:tcW w:w="7619" w:type="dxa"/>
            <w:gridSpan w:val="8"/>
          </w:tcPr>
          <w:p w:rsidR="0059446A" w:rsidRPr="00DE6EFE" w:rsidRDefault="0059446A" w:rsidP="0059446A">
            <w:pPr>
              <w:spacing w:before="120" w:after="120"/>
              <w:rPr>
                <w:sz w:val="20"/>
                <w:szCs w:val="20"/>
              </w:rPr>
            </w:pPr>
          </w:p>
        </w:tc>
      </w:tr>
      <w:tr w:rsidR="0059446A" w:rsidRPr="00F854E4" w:rsidTr="0059446A">
        <w:tc>
          <w:tcPr>
            <w:tcW w:w="9854" w:type="dxa"/>
            <w:gridSpan w:val="9"/>
          </w:tcPr>
          <w:p w:rsidR="0059446A" w:rsidRDefault="0059446A" w:rsidP="0059446A">
            <w:pPr>
              <w:spacing w:before="120" w:after="120"/>
              <w:rPr>
                <w:sz w:val="20"/>
                <w:szCs w:val="20"/>
              </w:rPr>
            </w:pPr>
            <w:r>
              <w:rPr>
                <w:sz w:val="20"/>
                <w:szCs w:val="20"/>
              </w:rPr>
              <w:t>How did you hear about us?  RICS site</w:t>
            </w:r>
            <w:r w:rsidR="006A1DC1">
              <w:rPr>
                <w:sz w:val="20"/>
                <w:szCs w:val="20"/>
              </w:rPr>
              <w:t xml:space="preserve"> </w:t>
            </w:r>
            <w:sdt>
              <w:sdtPr>
                <w:rPr>
                  <w:sz w:val="20"/>
                  <w:szCs w:val="20"/>
                </w:rPr>
                <w:id w:val="-906991304"/>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Yell.com</w:t>
            </w:r>
            <w:r w:rsidR="006A1DC1">
              <w:rPr>
                <w:sz w:val="20"/>
                <w:szCs w:val="20"/>
              </w:rPr>
              <w:t xml:space="preserve"> </w:t>
            </w:r>
            <w:sdt>
              <w:sdtPr>
                <w:rPr>
                  <w:sz w:val="20"/>
                  <w:szCs w:val="20"/>
                </w:rPr>
                <w:id w:val="-191842586"/>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A friend </w:t>
            </w:r>
            <w:sdt>
              <w:sdtPr>
                <w:rPr>
                  <w:sz w:val="20"/>
                  <w:szCs w:val="20"/>
                </w:rPr>
                <w:id w:val="-150836194"/>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A surveyor referral</w:t>
            </w:r>
            <w:r w:rsidR="006A1DC1">
              <w:rPr>
                <w:sz w:val="20"/>
                <w:szCs w:val="20"/>
              </w:rPr>
              <w:t xml:space="preserve"> </w:t>
            </w:r>
            <w:sdt>
              <w:sdtPr>
                <w:rPr>
                  <w:sz w:val="20"/>
                  <w:szCs w:val="20"/>
                </w:rPr>
                <w:id w:val="100462722"/>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Estate Agent  </w:t>
            </w:r>
            <w:sdt>
              <w:sdtPr>
                <w:rPr>
                  <w:sz w:val="20"/>
                  <w:szCs w:val="20"/>
                </w:rPr>
                <w:id w:val="435021197"/>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p w:rsidR="0059446A" w:rsidRDefault="0059446A" w:rsidP="0059446A">
            <w:pPr>
              <w:spacing w:before="120" w:after="120"/>
              <w:rPr>
                <w:sz w:val="20"/>
                <w:szCs w:val="20"/>
              </w:rPr>
            </w:pPr>
            <w:r>
              <w:rPr>
                <w:sz w:val="20"/>
                <w:szCs w:val="20"/>
              </w:rPr>
              <w:t xml:space="preserve">                                                    Local Survey Direct  </w:t>
            </w:r>
            <w:sdt>
              <w:sdtPr>
                <w:rPr>
                  <w:sz w:val="20"/>
                  <w:szCs w:val="20"/>
                </w:rPr>
                <w:id w:val="-1394112754"/>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sidR="006A1DC1">
              <w:rPr>
                <w:sz w:val="20"/>
                <w:szCs w:val="20"/>
              </w:rPr>
              <w:t xml:space="preserve"> </w:t>
            </w:r>
            <w:r>
              <w:rPr>
                <w:sz w:val="20"/>
                <w:szCs w:val="20"/>
              </w:rPr>
              <w:t xml:space="preserve">Local Building Surveyor </w:t>
            </w:r>
            <w:sdt>
              <w:sdtPr>
                <w:rPr>
                  <w:sz w:val="20"/>
                  <w:szCs w:val="20"/>
                </w:rPr>
                <w:id w:val="2015490848"/>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p w:rsidR="0059446A" w:rsidRPr="00DE6EFE" w:rsidRDefault="0059446A" w:rsidP="0059446A">
            <w:pPr>
              <w:spacing w:before="120" w:after="120"/>
              <w:rPr>
                <w:sz w:val="20"/>
                <w:szCs w:val="20"/>
              </w:rPr>
            </w:pPr>
            <w:r>
              <w:rPr>
                <w:sz w:val="20"/>
                <w:szCs w:val="20"/>
              </w:rPr>
              <w:t xml:space="preserve">Other  </w:t>
            </w:r>
            <w:sdt>
              <w:sdtPr>
                <w:rPr>
                  <w:sz w:val="20"/>
                  <w:szCs w:val="20"/>
                </w:rPr>
                <w:id w:val="109246003"/>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Please state</w:t>
            </w:r>
          </w:p>
        </w:tc>
      </w:tr>
      <w:tr w:rsidR="0059446A" w:rsidRPr="00F854E4" w:rsidTr="006A1DC1">
        <w:tc>
          <w:tcPr>
            <w:tcW w:w="2547" w:type="dxa"/>
            <w:gridSpan w:val="2"/>
          </w:tcPr>
          <w:p w:rsidR="0059446A" w:rsidRPr="00B758E7" w:rsidRDefault="006A1DC1" w:rsidP="0059446A">
            <w:pPr>
              <w:spacing w:before="120" w:after="120"/>
              <w:rPr>
                <w:sz w:val="20"/>
                <w:szCs w:val="20"/>
              </w:rPr>
            </w:pPr>
            <w:r>
              <w:rPr>
                <w:sz w:val="20"/>
                <w:szCs w:val="20"/>
              </w:rPr>
              <w:t xml:space="preserve">Access arrangements </w:t>
            </w:r>
          </w:p>
        </w:tc>
        <w:tc>
          <w:tcPr>
            <w:tcW w:w="7307" w:type="dxa"/>
            <w:gridSpan w:val="7"/>
          </w:tcPr>
          <w:p w:rsidR="0059446A" w:rsidRPr="006A1DC1" w:rsidRDefault="0059446A" w:rsidP="006A1DC1">
            <w:pPr>
              <w:spacing w:before="120" w:after="120"/>
              <w:rPr>
                <w:sz w:val="20"/>
                <w:szCs w:val="20"/>
              </w:rPr>
            </w:pPr>
          </w:p>
        </w:tc>
      </w:tr>
      <w:tr w:rsidR="0059446A" w:rsidRPr="00F854E4" w:rsidTr="006A1DC1">
        <w:tc>
          <w:tcPr>
            <w:tcW w:w="2547" w:type="dxa"/>
            <w:gridSpan w:val="2"/>
          </w:tcPr>
          <w:p w:rsidR="0059446A" w:rsidRPr="00B758E7" w:rsidRDefault="006A1DC1" w:rsidP="006A1DC1">
            <w:pPr>
              <w:spacing w:before="120" w:after="120"/>
              <w:rPr>
                <w:sz w:val="20"/>
                <w:szCs w:val="20"/>
              </w:rPr>
            </w:pPr>
            <w:r>
              <w:rPr>
                <w:sz w:val="20"/>
                <w:szCs w:val="20"/>
              </w:rPr>
              <w:t>Name of the person arranging access/meeting on site</w:t>
            </w:r>
          </w:p>
        </w:tc>
        <w:tc>
          <w:tcPr>
            <w:tcW w:w="2977" w:type="dxa"/>
            <w:gridSpan w:val="3"/>
          </w:tcPr>
          <w:p w:rsidR="0059446A" w:rsidRPr="00B758E7" w:rsidRDefault="0059446A" w:rsidP="0059446A">
            <w:pPr>
              <w:spacing w:before="120" w:after="120"/>
              <w:rPr>
                <w:sz w:val="20"/>
                <w:szCs w:val="20"/>
              </w:rPr>
            </w:pPr>
          </w:p>
        </w:tc>
        <w:tc>
          <w:tcPr>
            <w:tcW w:w="1672" w:type="dxa"/>
            <w:gridSpan w:val="2"/>
          </w:tcPr>
          <w:p w:rsidR="0059446A" w:rsidRDefault="0059446A" w:rsidP="006A1DC1">
            <w:pPr>
              <w:spacing w:before="120" w:after="120"/>
              <w:rPr>
                <w:sz w:val="20"/>
                <w:szCs w:val="20"/>
              </w:rPr>
            </w:pPr>
            <w:r w:rsidRPr="00B758E7">
              <w:rPr>
                <w:sz w:val="20"/>
                <w:szCs w:val="20"/>
              </w:rPr>
              <w:t>contact number</w:t>
            </w:r>
          </w:p>
          <w:p w:rsidR="006A1DC1" w:rsidRPr="00B758E7" w:rsidRDefault="006A1DC1" w:rsidP="006A1DC1">
            <w:pPr>
              <w:spacing w:before="120" w:after="120"/>
              <w:rPr>
                <w:sz w:val="20"/>
                <w:szCs w:val="20"/>
              </w:rPr>
            </w:pPr>
            <w:r>
              <w:rPr>
                <w:sz w:val="20"/>
                <w:szCs w:val="20"/>
              </w:rPr>
              <w:t>Preferred visit day &amp; time</w:t>
            </w:r>
          </w:p>
        </w:tc>
        <w:tc>
          <w:tcPr>
            <w:tcW w:w="2658" w:type="dxa"/>
            <w:gridSpan w:val="2"/>
          </w:tcPr>
          <w:p w:rsidR="0059446A" w:rsidRPr="00B758E7" w:rsidRDefault="0059446A" w:rsidP="0059446A">
            <w:pPr>
              <w:spacing w:before="120" w:after="120"/>
              <w:rPr>
                <w:sz w:val="20"/>
                <w:szCs w:val="20"/>
              </w:rPr>
            </w:pPr>
          </w:p>
        </w:tc>
      </w:tr>
      <w:tr w:rsidR="0059446A" w:rsidRPr="00F854E4" w:rsidTr="0059446A">
        <w:tc>
          <w:tcPr>
            <w:tcW w:w="9854" w:type="dxa"/>
            <w:gridSpan w:val="9"/>
            <w:tcBorders>
              <w:left w:val="nil"/>
              <w:right w:val="nil"/>
            </w:tcBorders>
          </w:tcPr>
          <w:p w:rsidR="0059446A" w:rsidRPr="00B758E7" w:rsidRDefault="0059446A" w:rsidP="0059446A">
            <w:pPr>
              <w:spacing w:before="120" w:after="120"/>
              <w:jc w:val="center"/>
              <w:rPr>
                <w:sz w:val="20"/>
                <w:szCs w:val="20"/>
              </w:rPr>
            </w:pPr>
          </w:p>
        </w:tc>
      </w:tr>
      <w:tr w:rsidR="0059446A" w:rsidRPr="00F854E4" w:rsidTr="0059446A">
        <w:tc>
          <w:tcPr>
            <w:tcW w:w="9854" w:type="dxa"/>
            <w:gridSpan w:val="9"/>
          </w:tcPr>
          <w:p w:rsidR="0059446A" w:rsidRPr="00752E02" w:rsidRDefault="0059446A" w:rsidP="0059446A">
            <w:pPr>
              <w:spacing w:before="120" w:after="120"/>
              <w:jc w:val="center"/>
              <w:rPr>
                <w:sz w:val="24"/>
                <w:szCs w:val="24"/>
              </w:rPr>
            </w:pPr>
            <w:r w:rsidRPr="00752E02">
              <w:rPr>
                <w:b/>
                <w:color w:val="019592"/>
                <w:sz w:val="24"/>
                <w:szCs w:val="24"/>
              </w:rPr>
              <w:t>Details about the property</w:t>
            </w:r>
          </w:p>
        </w:tc>
      </w:tr>
      <w:tr w:rsidR="0059446A" w:rsidRPr="00F854E4" w:rsidTr="0059446A">
        <w:tc>
          <w:tcPr>
            <w:tcW w:w="9854" w:type="dxa"/>
            <w:gridSpan w:val="9"/>
          </w:tcPr>
          <w:p w:rsidR="0059446A" w:rsidRDefault="0059446A" w:rsidP="0059446A">
            <w:pPr>
              <w:spacing w:before="120" w:after="120"/>
              <w:rPr>
                <w:sz w:val="20"/>
                <w:szCs w:val="20"/>
              </w:rPr>
            </w:pPr>
            <w:r w:rsidRPr="00B758E7">
              <w:rPr>
                <w:sz w:val="20"/>
                <w:szCs w:val="20"/>
              </w:rPr>
              <w:t xml:space="preserve">Address of property to be </w:t>
            </w:r>
            <w:r>
              <w:rPr>
                <w:sz w:val="20"/>
                <w:szCs w:val="20"/>
              </w:rPr>
              <w:t>valued</w:t>
            </w:r>
            <w:r w:rsidR="006A1DC1">
              <w:rPr>
                <w:sz w:val="20"/>
                <w:szCs w:val="20"/>
              </w:rPr>
              <w:t xml:space="preserve"> (If same as above please tick) </w:t>
            </w:r>
            <w:sdt>
              <w:sdtPr>
                <w:rPr>
                  <w:sz w:val="20"/>
                  <w:szCs w:val="20"/>
                </w:rPr>
                <w:id w:val="-118913572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p w:rsidR="0059446A" w:rsidRPr="00B758E7" w:rsidRDefault="0059446A" w:rsidP="0059446A">
            <w:pPr>
              <w:spacing w:before="120" w:after="120"/>
              <w:rPr>
                <w:sz w:val="20"/>
                <w:szCs w:val="20"/>
              </w:rPr>
            </w:pPr>
          </w:p>
        </w:tc>
      </w:tr>
      <w:tr w:rsidR="0059446A" w:rsidRPr="00F854E4" w:rsidTr="006A1DC1">
        <w:tc>
          <w:tcPr>
            <w:tcW w:w="3652" w:type="dxa"/>
            <w:gridSpan w:val="3"/>
          </w:tcPr>
          <w:p w:rsidR="0059446A" w:rsidRPr="00B758E7" w:rsidRDefault="0059446A" w:rsidP="0059446A">
            <w:pPr>
              <w:spacing w:before="120" w:after="120"/>
              <w:rPr>
                <w:sz w:val="20"/>
                <w:szCs w:val="20"/>
              </w:rPr>
            </w:pPr>
            <w:r w:rsidRPr="00B758E7">
              <w:rPr>
                <w:sz w:val="20"/>
                <w:szCs w:val="20"/>
              </w:rPr>
              <w:t>How many bedrooms does it have?</w:t>
            </w:r>
          </w:p>
        </w:tc>
        <w:tc>
          <w:tcPr>
            <w:tcW w:w="1730" w:type="dxa"/>
          </w:tcPr>
          <w:p w:rsidR="0059446A" w:rsidRPr="00B758E7" w:rsidRDefault="0059446A" w:rsidP="0059446A">
            <w:pPr>
              <w:pStyle w:val="NoSpacing"/>
              <w:rPr>
                <w:sz w:val="20"/>
                <w:szCs w:val="20"/>
              </w:rPr>
            </w:pPr>
          </w:p>
        </w:tc>
        <w:tc>
          <w:tcPr>
            <w:tcW w:w="2523" w:type="dxa"/>
            <w:gridSpan w:val="4"/>
          </w:tcPr>
          <w:p w:rsidR="0059446A" w:rsidRPr="00B758E7" w:rsidRDefault="006A1DC1" w:rsidP="006A1DC1">
            <w:pPr>
              <w:pStyle w:val="NoSpacing"/>
              <w:rPr>
                <w:sz w:val="20"/>
                <w:szCs w:val="20"/>
              </w:rPr>
            </w:pPr>
            <w:r>
              <w:rPr>
                <w:sz w:val="20"/>
                <w:szCs w:val="20"/>
              </w:rPr>
              <w:t>What is/was the property’s purchase price (if known)</w:t>
            </w:r>
          </w:p>
        </w:tc>
        <w:tc>
          <w:tcPr>
            <w:tcW w:w="1949" w:type="dxa"/>
          </w:tcPr>
          <w:p w:rsidR="0059446A" w:rsidRPr="00B758E7" w:rsidRDefault="0059446A" w:rsidP="0059446A">
            <w:pPr>
              <w:pStyle w:val="NoSpacing"/>
              <w:rPr>
                <w:sz w:val="20"/>
                <w:szCs w:val="20"/>
              </w:rPr>
            </w:pPr>
          </w:p>
        </w:tc>
      </w:tr>
      <w:tr w:rsidR="0059446A" w:rsidRPr="00F854E4" w:rsidTr="006A1DC1">
        <w:tc>
          <w:tcPr>
            <w:tcW w:w="3652" w:type="dxa"/>
            <w:gridSpan w:val="3"/>
          </w:tcPr>
          <w:p w:rsidR="0059446A" w:rsidRPr="00B758E7" w:rsidRDefault="0059446A" w:rsidP="0059446A">
            <w:pPr>
              <w:spacing w:before="120" w:after="120"/>
              <w:rPr>
                <w:sz w:val="20"/>
                <w:szCs w:val="20"/>
              </w:rPr>
            </w:pPr>
            <w:r>
              <w:rPr>
                <w:sz w:val="20"/>
                <w:szCs w:val="20"/>
              </w:rPr>
              <w:lastRenderedPageBreak/>
              <w:t>Is the property Multi occupied</w:t>
            </w:r>
            <w:r w:rsidRPr="00B758E7">
              <w:rPr>
                <w:sz w:val="20"/>
                <w:szCs w:val="20"/>
              </w:rPr>
              <w:t xml:space="preserve"> or tenanted?</w:t>
            </w:r>
          </w:p>
        </w:tc>
        <w:tc>
          <w:tcPr>
            <w:tcW w:w="1730" w:type="dxa"/>
          </w:tcPr>
          <w:p w:rsidR="0059446A" w:rsidRPr="00B758E7" w:rsidRDefault="0059446A" w:rsidP="0059446A">
            <w:pPr>
              <w:spacing w:before="120" w:after="120"/>
              <w:rPr>
                <w:sz w:val="20"/>
                <w:szCs w:val="20"/>
              </w:rPr>
            </w:pPr>
          </w:p>
        </w:tc>
        <w:tc>
          <w:tcPr>
            <w:tcW w:w="4472" w:type="dxa"/>
            <w:gridSpan w:val="5"/>
          </w:tcPr>
          <w:p w:rsidR="0059446A" w:rsidRDefault="0059446A" w:rsidP="0059446A">
            <w:pPr>
              <w:spacing w:before="120" w:after="120"/>
              <w:rPr>
                <w:sz w:val="20"/>
                <w:szCs w:val="20"/>
              </w:rPr>
            </w:pPr>
            <w:r w:rsidRPr="00B758E7">
              <w:rPr>
                <w:sz w:val="20"/>
                <w:szCs w:val="20"/>
              </w:rPr>
              <w:t>Is this a listed building?</w:t>
            </w:r>
          </w:p>
          <w:p w:rsidR="0059446A" w:rsidRPr="00B758E7" w:rsidRDefault="0059446A" w:rsidP="0059446A">
            <w:pPr>
              <w:spacing w:before="120" w:after="120"/>
              <w:rPr>
                <w:sz w:val="20"/>
                <w:szCs w:val="20"/>
              </w:rPr>
            </w:pPr>
            <w:r>
              <w:rPr>
                <w:sz w:val="20"/>
                <w:szCs w:val="20"/>
              </w:rPr>
              <w:t xml:space="preserve">Yes </w:t>
            </w:r>
            <w:sdt>
              <w:sdtPr>
                <w:rPr>
                  <w:sz w:val="20"/>
                  <w:szCs w:val="20"/>
                </w:rPr>
                <w:id w:val="71006867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No </w:t>
            </w:r>
            <w:sdt>
              <w:sdtPr>
                <w:rPr>
                  <w:sz w:val="20"/>
                  <w:szCs w:val="20"/>
                </w:rPr>
                <w:id w:val="-583450985"/>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tc>
      </w:tr>
      <w:tr w:rsidR="0059446A" w:rsidRPr="00F854E4" w:rsidTr="006A1DC1">
        <w:tc>
          <w:tcPr>
            <w:tcW w:w="5382" w:type="dxa"/>
            <w:gridSpan w:val="4"/>
          </w:tcPr>
          <w:p w:rsidR="006A1DC1" w:rsidRDefault="0059446A" w:rsidP="0059446A">
            <w:pPr>
              <w:spacing w:before="120" w:after="120"/>
              <w:rPr>
                <w:sz w:val="20"/>
                <w:szCs w:val="20"/>
              </w:rPr>
            </w:pPr>
            <w:r w:rsidRPr="00B758E7">
              <w:rPr>
                <w:sz w:val="20"/>
                <w:szCs w:val="20"/>
              </w:rPr>
              <w:t>Detached</w:t>
            </w:r>
            <w:r>
              <w:rPr>
                <w:sz w:val="20"/>
                <w:szCs w:val="20"/>
              </w:rPr>
              <w:t xml:space="preserve"> </w:t>
            </w:r>
            <w:sdt>
              <w:sdtPr>
                <w:rPr>
                  <w:sz w:val="20"/>
                  <w:szCs w:val="20"/>
                </w:rPr>
                <w:id w:val="-61806791"/>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sidR="006A1DC1">
              <w:rPr>
                <w:sz w:val="20"/>
                <w:szCs w:val="20"/>
              </w:rPr>
              <w:t xml:space="preserve"> </w:t>
            </w:r>
            <w:r>
              <w:rPr>
                <w:sz w:val="20"/>
                <w:szCs w:val="20"/>
              </w:rPr>
              <w:t xml:space="preserve">semi-detached </w:t>
            </w:r>
            <w:sdt>
              <w:sdtPr>
                <w:rPr>
                  <w:sz w:val="20"/>
                  <w:szCs w:val="20"/>
                </w:rPr>
                <w:id w:val="-600105323"/>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bungalow </w:t>
            </w:r>
            <w:sdt>
              <w:sdtPr>
                <w:rPr>
                  <w:sz w:val="20"/>
                  <w:szCs w:val="20"/>
                </w:rPr>
                <w:id w:val="-152377301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flat </w:t>
            </w:r>
            <w:sdt>
              <w:sdtPr>
                <w:rPr>
                  <w:sz w:val="20"/>
                  <w:szCs w:val="20"/>
                </w:rPr>
                <w:id w:val="-1247260437"/>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sidR="006A1DC1">
              <w:rPr>
                <w:sz w:val="20"/>
                <w:szCs w:val="20"/>
              </w:rPr>
              <w:t xml:space="preserve"> </w:t>
            </w:r>
          </w:p>
          <w:p w:rsidR="0059446A" w:rsidRPr="00B758E7" w:rsidRDefault="0059446A" w:rsidP="0059446A">
            <w:pPr>
              <w:spacing w:before="120" w:after="120"/>
              <w:rPr>
                <w:sz w:val="20"/>
                <w:szCs w:val="20"/>
              </w:rPr>
            </w:pPr>
            <w:r>
              <w:rPr>
                <w:sz w:val="20"/>
                <w:szCs w:val="20"/>
              </w:rPr>
              <w:t>Terraced</w:t>
            </w:r>
            <w:r w:rsidR="006A1DC1">
              <w:rPr>
                <w:sz w:val="20"/>
                <w:szCs w:val="20"/>
              </w:rPr>
              <w:t xml:space="preserve"> </w:t>
            </w:r>
            <w:sdt>
              <w:sdtPr>
                <w:rPr>
                  <w:sz w:val="20"/>
                  <w:szCs w:val="20"/>
                </w:rPr>
                <w:id w:val="-61066267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tc>
        <w:tc>
          <w:tcPr>
            <w:tcW w:w="4472" w:type="dxa"/>
            <w:gridSpan w:val="5"/>
          </w:tcPr>
          <w:p w:rsidR="0059446A" w:rsidRDefault="0059446A" w:rsidP="0059446A">
            <w:pPr>
              <w:spacing w:before="120" w:after="120"/>
              <w:rPr>
                <w:sz w:val="20"/>
                <w:szCs w:val="20"/>
              </w:rPr>
            </w:pPr>
            <w:r>
              <w:rPr>
                <w:sz w:val="20"/>
                <w:szCs w:val="20"/>
              </w:rPr>
              <w:t xml:space="preserve">Condition of the property </w:t>
            </w:r>
          </w:p>
          <w:p w:rsidR="0059446A" w:rsidRPr="00B758E7" w:rsidRDefault="0059446A" w:rsidP="0059446A">
            <w:pPr>
              <w:spacing w:before="120" w:after="120"/>
              <w:rPr>
                <w:sz w:val="20"/>
                <w:szCs w:val="20"/>
              </w:rPr>
            </w:pPr>
            <w:r>
              <w:rPr>
                <w:sz w:val="20"/>
                <w:szCs w:val="20"/>
              </w:rPr>
              <w:t xml:space="preserve">Poor </w:t>
            </w:r>
            <w:sdt>
              <w:sdtPr>
                <w:rPr>
                  <w:sz w:val="20"/>
                  <w:szCs w:val="20"/>
                </w:rPr>
                <w:id w:val="746153913"/>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Average </w:t>
            </w:r>
            <w:sdt>
              <w:sdtPr>
                <w:rPr>
                  <w:sz w:val="20"/>
                  <w:szCs w:val="20"/>
                </w:rPr>
                <w:id w:val="2128343292"/>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Good </w:t>
            </w:r>
            <w:sdt>
              <w:sdtPr>
                <w:rPr>
                  <w:sz w:val="20"/>
                  <w:szCs w:val="20"/>
                </w:rPr>
                <w:id w:val="1647473882"/>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tc>
      </w:tr>
      <w:tr w:rsidR="0059446A" w:rsidRPr="00F854E4" w:rsidTr="006A1DC1">
        <w:tc>
          <w:tcPr>
            <w:tcW w:w="5382" w:type="dxa"/>
            <w:gridSpan w:val="4"/>
          </w:tcPr>
          <w:p w:rsidR="0059446A" w:rsidRDefault="0059446A" w:rsidP="0059446A">
            <w:pPr>
              <w:spacing w:before="120" w:after="120"/>
              <w:rPr>
                <w:sz w:val="20"/>
                <w:szCs w:val="20"/>
              </w:rPr>
            </w:pPr>
            <w:r w:rsidRPr="00B758E7">
              <w:rPr>
                <w:sz w:val="20"/>
                <w:szCs w:val="20"/>
              </w:rPr>
              <w:t>Standard construction</w:t>
            </w:r>
            <w:r>
              <w:rPr>
                <w:sz w:val="20"/>
                <w:szCs w:val="20"/>
              </w:rPr>
              <w:t xml:space="preserve"> </w:t>
            </w:r>
            <w:sdt>
              <w:sdtPr>
                <w:rPr>
                  <w:sz w:val="20"/>
                  <w:szCs w:val="20"/>
                </w:rPr>
                <w:id w:val="74777330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p w:rsidR="0059446A" w:rsidRPr="00B758E7" w:rsidRDefault="0059446A" w:rsidP="0059446A">
            <w:pPr>
              <w:spacing w:before="120" w:after="120"/>
              <w:rPr>
                <w:sz w:val="20"/>
                <w:szCs w:val="20"/>
              </w:rPr>
            </w:pPr>
            <w:r w:rsidRPr="00B758E7">
              <w:rPr>
                <w:sz w:val="20"/>
                <w:szCs w:val="20"/>
              </w:rPr>
              <w:t>non-standard</w:t>
            </w:r>
            <w:r>
              <w:rPr>
                <w:sz w:val="20"/>
                <w:szCs w:val="20"/>
              </w:rPr>
              <w:t xml:space="preserve"> </w:t>
            </w:r>
            <w:sdt>
              <w:sdtPr>
                <w:rPr>
                  <w:sz w:val="20"/>
                  <w:szCs w:val="20"/>
                </w:rPr>
                <w:id w:val="602848620"/>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tc>
        <w:tc>
          <w:tcPr>
            <w:tcW w:w="4472" w:type="dxa"/>
            <w:gridSpan w:val="5"/>
          </w:tcPr>
          <w:p w:rsidR="0059446A" w:rsidRDefault="0059446A" w:rsidP="0059446A">
            <w:pPr>
              <w:spacing w:before="120" w:after="120"/>
              <w:rPr>
                <w:sz w:val="20"/>
                <w:szCs w:val="20"/>
              </w:rPr>
            </w:pPr>
            <w:r>
              <w:rPr>
                <w:sz w:val="20"/>
                <w:szCs w:val="20"/>
              </w:rPr>
              <w:t xml:space="preserve">Has the property been </w:t>
            </w:r>
            <w:r w:rsidRPr="00B758E7">
              <w:rPr>
                <w:sz w:val="20"/>
                <w:szCs w:val="20"/>
              </w:rPr>
              <w:t>extended?</w:t>
            </w:r>
          </w:p>
          <w:p w:rsidR="0059446A" w:rsidRPr="00B758E7" w:rsidRDefault="0059446A" w:rsidP="0059446A">
            <w:pPr>
              <w:spacing w:before="120" w:after="120"/>
              <w:rPr>
                <w:sz w:val="20"/>
                <w:szCs w:val="20"/>
              </w:rPr>
            </w:pPr>
            <w:r>
              <w:rPr>
                <w:sz w:val="20"/>
                <w:szCs w:val="20"/>
              </w:rPr>
              <w:t xml:space="preserve">Yes </w:t>
            </w:r>
            <w:sdt>
              <w:sdtPr>
                <w:rPr>
                  <w:sz w:val="20"/>
                  <w:szCs w:val="20"/>
                </w:rPr>
                <w:id w:val="109716338"/>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r>
              <w:rPr>
                <w:sz w:val="20"/>
                <w:szCs w:val="20"/>
              </w:rPr>
              <w:t xml:space="preserve"> No </w:t>
            </w:r>
            <w:sdt>
              <w:sdtPr>
                <w:rPr>
                  <w:sz w:val="20"/>
                  <w:szCs w:val="20"/>
                </w:rPr>
                <w:id w:val="559672439"/>
                <w14:checkbox>
                  <w14:checked w14:val="0"/>
                  <w14:checkedState w14:val="2612" w14:font="MS Gothic"/>
                  <w14:uncheckedState w14:val="2610" w14:font="MS Gothic"/>
                </w14:checkbox>
              </w:sdtPr>
              <w:sdtEndPr/>
              <w:sdtContent>
                <w:r w:rsidR="006A1DC1">
                  <w:rPr>
                    <w:rFonts w:ascii="MS Gothic" w:eastAsia="MS Gothic" w:hAnsi="MS Gothic" w:hint="eastAsia"/>
                    <w:sz w:val="20"/>
                    <w:szCs w:val="20"/>
                  </w:rPr>
                  <w:t>☐</w:t>
                </w:r>
              </w:sdtContent>
            </w:sdt>
          </w:p>
        </w:tc>
      </w:tr>
    </w:tbl>
    <w:p w:rsidR="006A1DC1" w:rsidRDefault="006A1DC1" w:rsidP="0059446A"/>
    <w:tbl>
      <w:tblPr>
        <w:tblStyle w:val="TableGrid1"/>
        <w:tblW w:w="0" w:type="auto"/>
        <w:tblLook w:val="04A0" w:firstRow="1" w:lastRow="0" w:firstColumn="1" w:lastColumn="0" w:noHBand="0" w:noVBand="1"/>
      </w:tblPr>
      <w:tblGrid>
        <w:gridCol w:w="3822"/>
        <w:gridCol w:w="1701"/>
        <w:gridCol w:w="2267"/>
        <w:gridCol w:w="2064"/>
      </w:tblGrid>
      <w:tr w:rsidR="00EA0C36" w:rsidRPr="00EA0C36" w:rsidTr="008D4AA3">
        <w:tc>
          <w:tcPr>
            <w:tcW w:w="9854" w:type="dxa"/>
            <w:gridSpan w:val="4"/>
          </w:tcPr>
          <w:p w:rsidR="00EA0C36" w:rsidRPr="00EA0C36" w:rsidRDefault="00EA0C36" w:rsidP="00EA0C36">
            <w:pPr>
              <w:spacing w:before="120" w:after="120"/>
              <w:jc w:val="center"/>
              <w:rPr>
                <w:rFonts w:ascii="Calibri" w:hAnsi="Calibri"/>
                <w:b/>
                <w:color w:val="019592"/>
                <w:sz w:val="24"/>
                <w:szCs w:val="24"/>
              </w:rPr>
            </w:pPr>
            <w:bookmarkStart w:id="0" w:name="_GoBack"/>
            <w:r w:rsidRPr="00EA0C36">
              <w:rPr>
                <w:rFonts w:ascii="Calibri" w:hAnsi="Calibri"/>
                <w:b/>
                <w:color w:val="019592"/>
                <w:sz w:val="24"/>
                <w:szCs w:val="24"/>
              </w:rPr>
              <w:t xml:space="preserve">Fees and services </w:t>
            </w:r>
          </w:p>
        </w:tc>
      </w:tr>
      <w:tr w:rsidR="00EA0C36" w:rsidRPr="00EA0C36" w:rsidTr="008D4AA3">
        <w:tc>
          <w:tcPr>
            <w:tcW w:w="9854" w:type="dxa"/>
            <w:gridSpan w:val="4"/>
            <w:tcBorders>
              <w:bottom w:val="single" w:sz="12" w:space="0" w:color="auto"/>
            </w:tcBorders>
          </w:tcPr>
          <w:p w:rsidR="00EA0C36" w:rsidRPr="00EA0C36" w:rsidRDefault="00EA0C36" w:rsidP="00EA0C36">
            <w:pPr>
              <w:spacing w:before="120" w:after="120"/>
              <w:jc w:val="center"/>
              <w:rPr>
                <w:rFonts w:ascii="Calibri" w:hAnsi="Calibri"/>
                <w:b/>
                <w:color w:val="019592"/>
                <w:sz w:val="24"/>
                <w:szCs w:val="24"/>
              </w:rPr>
            </w:pPr>
            <w:r w:rsidRPr="00EA0C36">
              <w:rPr>
                <w:rFonts w:ascii="Calibri" w:hAnsi="Calibri"/>
                <w:b/>
                <w:color w:val="019592"/>
                <w:sz w:val="28"/>
                <w:szCs w:val="28"/>
              </w:rPr>
              <w:t xml:space="preserve">*** Optional Extras </w:t>
            </w:r>
            <w:r w:rsidRPr="00EA0C36">
              <w:rPr>
                <w:rFonts w:ascii="Calibri" w:hAnsi="Calibri"/>
                <w:b/>
                <w:color w:val="019592"/>
                <w:sz w:val="24"/>
                <w:szCs w:val="24"/>
              </w:rPr>
              <w:t>***</w:t>
            </w:r>
          </w:p>
          <w:p w:rsidR="00EA0C36" w:rsidRPr="00EA0C36" w:rsidRDefault="00EA0C36" w:rsidP="00EA0C36">
            <w:pPr>
              <w:spacing w:before="120" w:after="120"/>
              <w:jc w:val="center"/>
              <w:rPr>
                <w:rFonts w:ascii="Calibri" w:hAnsi="Calibri"/>
                <w:b/>
                <w:color w:val="019592"/>
                <w:sz w:val="24"/>
                <w:szCs w:val="24"/>
              </w:rPr>
            </w:pPr>
            <w:r w:rsidRPr="00EA0C36">
              <w:rPr>
                <w:rFonts w:ascii="Calibri" w:hAnsi="Calibri"/>
                <w:b/>
                <w:color w:val="019592"/>
                <w:sz w:val="24"/>
                <w:szCs w:val="24"/>
              </w:rPr>
              <w:t>These additional items are available to enhance your Survey for your convenience</w:t>
            </w:r>
          </w:p>
        </w:tc>
      </w:tr>
      <w:tr w:rsidR="00EA0C36" w:rsidRPr="00EA0C36" w:rsidTr="008D4AA3">
        <w:trPr>
          <w:trHeight w:val="135"/>
        </w:trPr>
        <w:tc>
          <w:tcPr>
            <w:tcW w:w="3822" w:type="dxa"/>
            <w:vMerge w:val="restart"/>
            <w:tcBorders>
              <w:top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b/>
                <w:color w:val="006666"/>
                <w:sz w:val="24"/>
                <w:szCs w:val="24"/>
              </w:rPr>
              <w:t>Pole camera</w:t>
            </w:r>
            <w:r w:rsidRPr="00EA0C36">
              <w:rPr>
                <w:rFonts w:ascii="Calibri" w:hAnsi="Calibri" w:cs="Calibri"/>
                <w:color w:val="006666"/>
                <w:szCs w:val="20"/>
              </w:rPr>
              <w:t xml:space="preserve"> </w:t>
            </w:r>
            <w:r w:rsidRPr="00EA0C36">
              <w:rPr>
                <w:rFonts w:ascii="Calibri" w:hAnsi="Calibri" w:cs="Calibri"/>
                <w:color w:val="000000"/>
                <w:sz w:val="20"/>
                <w:szCs w:val="20"/>
              </w:rPr>
              <w:t>to be used on Roofs &amp; Guttering (5-10 images)</w:t>
            </w:r>
          </w:p>
        </w:tc>
        <w:tc>
          <w:tcPr>
            <w:tcW w:w="1701" w:type="dxa"/>
            <w:vMerge w:val="restart"/>
            <w:tcBorders>
              <w:top w:val="single" w:sz="12" w:space="0" w:color="auto"/>
            </w:tcBorders>
          </w:tcPr>
          <w:p w:rsidR="00EA0C36" w:rsidRPr="00EA0C36" w:rsidRDefault="00EA0C36" w:rsidP="00EA0C36">
            <w:pPr>
              <w:spacing w:before="120" w:after="120"/>
              <w:rPr>
                <w:rFonts w:ascii="Calibri" w:hAnsi="Calibri"/>
                <w:color w:val="000000"/>
                <w:sz w:val="20"/>
                <w:szCs w:val="20"/>
              </w:rPr>
            </w:pPr>
            <w:r w:rsidRPr="00EA0C36">
              <w:rPr>
                <w:rFonts w:ascii="Calibri" w:hAnsi="Calibri"/>
                <w:color w:val="000000"/>
                <w:sz w:val="20"/>
                <w:szCs w:val="20"/>
              </w:rPr>
              <w:t>Add £28 plus vat to your total fee</w:t>
            </w:r>
          </w:p>
        </w:tc>
        <w:tc>
          <w:tcPr>
            <w:tcW w:w="4331" w:type="dxa"/>
            <w:gridSpan w:val="2"/>
            <w:tcBorders>
              <w:top w:val="single" w:sz="12" w:space="0" w:color="auto"/>
            </w:tcBorders>
          </w:tcPr>
          <w:p w:rsidR="00EA0C36" w:rsidRPr="00EA0C36" w:rsidRDefault="00EA0C36" w:rsidP="00EA0C36">
            <w:pPr>
              <w:spacing w:before="120" w:after="120"/>
              <w:jc w:val="center"/>
              <w:rPr>
                <w:rFonts w:ascii="Calibri" w:hAnsi="Calibri"/>
                <w:i/>
                <w:color w:val="000000"/>
                <w:sz w:val="20"/>
                <w:szCs w:val="20"/>
              </w:rPr>
            </w:pPr>
            <w:r w:rsidRPr="00EA0C36">
              <w:rPr>
                <w:rFonts w:ascii="Calibri" w:hAnsi="Calibri"/>
                <w:i/>
                <w:color w:val="000000"/>
                <w:sz w:val="20"/>
                <w:szCs w:val="20"/>
              </w:rPr>
              <w:t>Delete as appropriate</w:t>
            </w:r>
          </w:p>
        </w:tc>
      </w:tr>
      <w:tr w:rsidR="00EA0C36" w:rsidRPr="00EA0C36" w:rsidTr="008D4AA3">
        <w:trPr>
          <w:trHeight w:val="360"/>
        </w:trPr>
        <w:tc>
          <w:tcPr>
            <w:tcW w:w="3822" w:type="dxa"/>
            <w:vMerge/>
            <w:tcBorders>
              <w:bottom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p>
        </w:tc>
        <w:tc>
          <w:tcPr>
            <w:tcW w:w="1701" w:type="dxa"/>
            <w:vMerge/>
            <w:tcBorders>
              <w:bottom w:val="single" w:sz="12" w:space="0" w:color="auto"/>
            </w:tcBorders>
          </w:tcPr>
          <w:p w:rsidR="00EA0C36" w:rsidRPr="00EA0C36" w:rsidRDefault="00EA0C36" w:rsidP="00EA0C36">
            <w:pPr>
              <w:spacing w:before="120" w:after="120"/>
              <w:rPr>
                <w:rFonts w:ascii="Calibri" w:hAnsi="Calibri"/>
                <w:color w:val="000000"/>
                <w:sz w:val="20"/>
                <w:szCs w:val="20"/>
              </w:rPr>
            </w:pPr>
          </w:p>
        </w:tc>
        <w:tc>
          <w:tcPr>
            <w:tcW w:w="2267"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Yes</w:t>
            </w:r>
          </w:p>
        </w:tc>
        <w:tc>
          <w:tcPr>
            <w:tcW w:w="2064"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No</w:t>
            </w:r>
          </w:p>
        </w:tc>
      </w:tr>
      <w:tr w:rsidR="00EA0C36" w:rsidRPr="00EA0C36" w:rsidTr="008D4AA3">
        <w:trPr>
          <w:trHeight w:val="300"/>
        </w:trPr>
        <w:tc>
          <w:tcPr>
            <w:tcW w:w="3822" w:type="dxa"/>
            <w:vMerge w:val="restart"/>
            <w:tcBorders>
              <w:top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color w:val="000000"/>
                <w:sz w:val="20"/>
                <w:szCs w:val="20"/>
              </w:rPr>
              <w:t>Selection of</w:t>
            </w:r>
            <w:r w:rsidRPr="00EA0C36">
              <w:rPr>
                <w:rFonts w:ascii="Calibri" w:hAnsi="Calibri" w:cs="Calibri"/>
                <w:color w:val="000000"/>
                <w:sz w:val="24"/>
                <w:szCs w:val="24"/>
              </w:rPr>
              <w:t xml:space="preserve"> </w:t>
            </w:r>
            <w:r w:rsidRPr="00EA0C36">
              <w:rPr>
                <w:rFonts w:ascii="Calibri" w:hAnsi="Calibri" w:cs="Calibri"/>
                <w:b/>
                <w:color w:val="006666"/>
                <w:sz w:val="24"/>
                <w:szCs w:val="24"/>
              </w:rPr>
              <w:t>Images</w:t>
            </w:r>
            <w:r w:rsidRPr="00EA0C36">
              <w:rPr>
                <w:rFonts w:ascii="Calibri" w:hAnsi="Calibri" w:cs="Calibri"/>
                <w:color w:val="000000"/>
                <w:sz w:val="20"/>
                <w:szCs w:val="20"/>
              </w:rPr>
              <w:t xml:space="preserve"> to be inserted within the report (Subject to surveyor discretion)</w:t>
            </w:r>
          </w:p>
        </w:tc>
        <w:tc>
          <w:tcPr>
            <w:tcW w:w="1701" w:type="dxa"/>
            <w:vMerge w:val="restart"/>
            <w:tcBorders>
              <w:top w:val="single" w:sz="12" w:space="0" w:color="auto"/>
            </w:tcBorders>
          </w:tcPr>
          <w:p w:rsidR="00EA0C36" w:rsidRPr="00EA0C36" w:rsidRDefault="00EA0C36" w:rsidP="00EA0C36">
            <w:pPr>
              <w:spacing w:before="120" w:after="120"/>
              <w:rPr>
                <w:rFonts w:ascii="Calibri" w:hAnsi="Calibri"/>
                <w:color w:val="000000"/>
                <w:sz w:val="20"/>
                <w:szCs w:val="20"/>
              </w:rPr>
            </w:pPr>
            <w:r w:rsidRPr="00EA0C36">
              <w:rPr>
                <w:rFonts w:ascii="Calibri" w:hAnsi="Calibri"/>
                <w:color w:val="000000"/>
                <w:sz w:val="20"/>
                <w:szCs w:val="20"/>
              </w:rPr>
              <w:t>Add £12 plus vat to your total fee</w:t>
            </w:r>
          </w:p>
        </w:tc>
        <w:tc>
          <w:tcPr>
            <w:tcW w:w="4331" w:type="dxa"/>
            <w:gridSpan w:val="2"/>
            <w:tcBorders>
              <w:top w:val="single" w:sz="12" w:space="0" w:color="auto"/>
            </w:tcBorders>
          </w:tcPr>
          <w:p w:rsidR="00EA0C36" w:rsidRPr="00EA0C36" w:rsidRDefault="00EA0C36" w:rsidP="00EA0C36">
            <w:pPr>
              <w:spacing w:before="120" w:after="120"/>
              <w:jc w:val="center"/>
              <w:rPr>
                <w:rFonts w:ascii="Calibri" w:hAnsi="Calibri"/>
                <w:i/>
                <w:color w:val="000000"/>
                <w:sz w:val="20"/>
                <w:szCs w:val="20"/>
              </w:rPr>
            </w:pPr>
            <w:r w:rsidRPr="00EA0C36">
              <w:rPr>
                <w:rFonts w:ascii="Calibri" w:hAnsi="Calibri"/>
                <w:i/>
                <w:color w:val="000000"/>
                <w:sz w:val="20"/>
                <w:szCs w:val="20"/>
              </w:rPr>
              <w:t>Delete as appropriate</w:t>
            </w:r>
          </w:p>
        </w:tc>
      </w:tr>
      <w:tr w:rsidR="00EA0C36" w:rsidRPr="00EA0C36" w:rsidTr="008D4AA3">
        <w:trPr>
          <w:trHeight w:val="492"/>
        </w:trPr>
        <w:tc>
          <w:tcPr>
            <w:tcW w:w="3822" w:type="dxa"/>
            <w:vMerge/>
            <w:tcBorders>
              <w:bottom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p>
        </w:tc>
        <w:tc>
          <w:tcPr>
            <w:tcW w:w="1701" w:type="dxa"/>
            <w:vMerge/>
            <w:tcBorders>
              <w:bottom w:val="single" w:sz="12" w:space="0" w:color="auto"/>
            </w:tcBorders>
          </w:tcPr>
          <w:p w:rsidR="00EA0C36" w:rsidRPr="00EA0C36" w:rsidRDefault="00EA0C36" w:rsidP="00EA0C36">
            <w:pPr>
              <w:spacing w:before="120" w:after="120"/>
              <w:rPr>
                <w:rFonts w:ascii="Calibri" w:hAnsi="Calibri"/>
                <w:color w:val="000000"/>
                <w:sz w:val="20"/>
                <w:szCs w:val="20"/>
              </w:rPr>
            </w:pPr>
          </w:p>
        </w:tc>
        <w:tc>
          <w:tcPr>
            <w:tcW w:w="2267"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Yes</w:t>
            </w:r>
          </w:p>
        </w:tc>
        <w:tc>
          <w:tcPr>
            <w:tcW w:w="2064"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No</w:t>
            </w:r>
          </w:p>
        </w:tc>
      </w:tr>
      <w:tr w:rsidR="00EA0C36" w:rsidRPr="00EA0C36" w:rsidTr="008D4AA3">
        <w:trPr>
          <w:trHeight w:val="225"/>
        </w:trPr>
        <w:tc>
          <w:tcPr>
            <w:tcW w:w="3822" w:type="dxa"/>
            <w:vMerge w:val="restart"/>
            <w:tcBorders>
              <w:top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b/>
                <w:color w:val="006666"/>
                <w:sz w:val="24"/>
                <w:szCs w:val="24"/>
              </w:rPr>
              <w:t>Budget Cost Estimates</w:t>
            </w:r>
            <w:r w:rsidRPr="00EA0C36">
              <w:rPr>
                <w:rFonts w:ascii="Calibri" w:hAnsi="Calibri" w:cs="Calibri"/>
                <w:color w:val="006666"/>
                <w:sz w:val="20"/>
                <w:szCs w:val="20"/>
              </w:rPr>
              <w:t xml:space="preserve"> </w:t>
            </w:r>
            <w:r w:rsidRPr="00EA0C36">
              <w:rPr>
                <w:rFonts w:ascii="Calibri" w:hAnsi="Calibri" w:cs="Calibri"/>
                <w:color w:val="000000"/>
                <w:sz w:val="20"/>
                <w:szCs w:val="20"/>
              </w:rPr>
              <w:t xml:space="preserve">for repairs on ALL items noted </w:t>
            </w:r>
          </w:p>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i/>
                <w:color w:val="000000"/>
                <w:sz w:val="20"/>
                <w:szCs w:val="20"/>
              </w:rPr>
              <w:t>Items over £400 are included as standard with all reports.</w:t>
            </w:r>
          </w:p>
        </w:tc>
        <w:tc>
          <w:tcPr>
            <w:tcW w:w="1701" w:type="dxa"/>
            <w:vMerge w:val="restart"/>
            <w:tcBorders>
              <w:top w:val="single" w:sz="12" w:space="0" w:color="auto"/>
            </w:tcBorders>
          </w:tcPr>
          <w:p w:rsidR="00EA0C36" w:rsidRPr="00EA0C36" w:rsidRDefault="00EA0C36" w:rsidP="00EA0C36">
            <w:pPr>
              <w:spacing w:before="120" w:after="120"/>
              <w:rPr>
                <w:rFonts w:ascii="Calibri" w:hAnsi="Calibri"/>
                <w:color w:val="000000"/>
                <w:sz w:val="20"/>
                <w:szCs w:val="20"/>
              </w:rPr>
            </w:pPr>
            <w:r w:rsidRPr="00EA0C36">
              <w:rPr>
                <w:rFonts w:ascii="Calibri" w:hAnsi="Calibri"/>
                <w:color w:val="000000"/>
                <w:sz w:val="20"/>
                <w:szCs w:val="20"/>
              </w:rPr>
              <w:t>Add £45 plus vat to your total fee</w:t>
            </w:r>
          </w:p>
        </w:tc>
        <w:tc>
          <w:tcPr>
            <w:tcW w:w="4331" w:type="dxa"/>
            <w:gridSpan w:val="2"/>
            <w:tcBorders>
              <w:top w:val="single" w:sz="12" w:space="0" w:color="auto"/>
            </w:tcBorders>
          </w:tcPr>
          <w:p w:rsidR="00EA0C36" w:rsidRPr="00EA0C36" w:rsidRDefault="00EA0C36" w:rsidP="00EA0C36">
            <w:pPr>
              <w:spacing w:before="120" w:after="120"/>
              <w:jc w:val="center"/>
              <w:rPr>
                <w:rFonts w:ascii="Calibri" w:hAnsi="Calibri"/>
                <w:i/>
                <w:color w:val="000000"/>
                <w:sz w:val="20"/>
                <w:szCs w:val="20"/>
              </w:rPr>
            </w:pPr>
            <w:r w:rsidRPr="00EA0C36">
              <w:rPr>
                <w:rFonts w:ascii="Calibri" w:hAnsi="Calibri"/>
                <w:i/>
                <w:color w:val="000000"/>
                <w:sz w:val="20"/>
                <w:szCs w:val="20"/>
              </w:rPr>
              <w:t>Delete as appropriate</w:t>
            </w:r>
          </w:p>
        </w:tc>
      </w:tr>
      <w:tr w:rsidR="00EA0C36" w:rsidRPr="00EA0C36" w:rsidTr="008D4AA3">
        <w:trPr>
          <w:trHeight w:val="270"/>
        </w:trPr>
        <w:tc>
          <w:tcPr>
            <w:tcW w:w="3822" w:type="dxa"/>
            <w:vMerge/>
            <w:tcBorders>
              <w:bottom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p>
        </w:tc>
        <w:tc>
          <w:tcPr>
            <w:tcW w:w="1701" w:type="dxa"/>
            <w:vMerge/>
            <w:tcBorders>
              <w:bottom w:val="single" w:sz="12" w:space="0" w:color="auto"/>
            </w:tcBorders>
          </w:tcPr>
          <w:p w:rsidR="00EA0C36" w:rsidRPr="00EA0C36" w:rsidRDefault="00EA0C36" w:rsidP="00EA0C36">
            <w:pPr>
              <w:spacing w:before="120" w:after="120"/>
              <w:rPr>
                <w:rFonts w:ascii="Calibri" w:hAnsi="Calibri"/>
                <w:color w:val="000000"/>
                <w:sz w:val="20"/>
                <w:szCs w:val="20"/>
              </w:rPr>
            </w:pPr>
          </w:p>
        </w:tc>
        <w:tc>
          <w:tcPr>
            <w:tcW w:w="2267"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Yes</w:t>
            </w:r>
          </w:p>
        </w:tc>
        <w:tc>
          <w:tcPr>
            <w:tcW w:w="2064"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No</w:t>
            </w:r>
          </w:p>
        </w:tc>
      </w:tr>
      <w:tr w:rsidR="00EA0C36" w:rsidRPr="00EA0C36" w:rsidTr="008D4AA3">
        <w:trPr>
          <w:trHeight w:val="225"/>
        </w:trPr>
        <w:tc>
          <w:tcPr>
            <w:tcW w:w="3822" w:type="dxa"/>
            <w:vMerge w:val="restart"/>
            <w:tcBorders>
              <w:top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b/>
                <w:color w:val="006666"/>
                <w:sz w:val="24"/>
                <w:szCs w:val="24"/>
              </w:rPr>
              <w:t>Fast Turnaround</w:t>
            </w:r>
            <w:r w:rsidRPr="00EA0C36">
              <w:rPr>
                <w:rFonts w:ascii="Calibri" w:hAnsi="Calibri" w:cs="Calibri"/>
                <w:color w:val="006666"/>
                <w:sz w:val="20"/>
                <w:szCs w:val="20"/>
              </w:rPr>
              <w:t xml:space="preserve"> </w:t>
            </w:r>
            <w:r w:rsidRPr="00EA0C36">
              <w:rPr>
                <w:rFonts w:ascii="Calibri" w:hAnsi="Calibri" w:cs="Calibri"/>
                <w:color w:val="000000"/>
                <w:sz w:val="20"/>
                <w:szCs w:val="20"/>
              </w:rPr>
              <w:t xml:space="preserve">Have your report back in 24 hours </w:t>
            </w:r>
          </w:p>
          <w:p w:rsidR="00EA0C36" w:rsidRPr="00EA0C36" w:rsidRDefault="00EA0C36" w:rsidP="00EA0C36">
            <w:pPr>
              <w:keepNext/>
              <w:keepLines/>
              <w:spacing w:before="120" w:after="120" w:line="259" w:lineRule="auto"/>
              <w:outlineLvl w:val="1"/>
              <w:rPr>
                <w:rFonts w:ascii="Calibri" w:hAnsi="Calibri" w:cs="Calibri"/>
                <w:color w:val="000000"/>
                <w:sz w:val="20"/>
                <w:szCs w:val="20"/>
              </w:rPr>
            </w:pPr>
            <w:r w:rsidRPr="00EA0C36">
              <w:rPr>
                <w:rFonts w:ascii="Calibri" w:hAnsi="Calibri" w:cs="Calibri"/>
                <w:i/>
                <w:color w:val="000000"/>
                <w:sz w:val="20"/>
                <w:szCs w:val="20"/>
              </w:rPr>
              <w:t>From the day after the inspection, excluding weekends and holidays.</w:t>
            </w:r>
          </w:p>
        </w:tc>
        <w:tc>
          <w:tcPr>
            <w:tcW w:w="1701" w:type="dxa"/>
            <w:vMerge w:val="restart"/>
            <w:tcBorders>
              <w:top w:val="single" w:sz="12" w:space="0" w:color="auto"/>
            </w:tcBorders>
          </w:tcPr>
          <w:p w:rsidR="00EA0C36" w:rsidRPr="00EA0C36" w:rsidRDefault="00EA0C36" w:rsidP="00EA0C36">
            <w:pPr>
              <w:spacing w:before="120" w:after="120"/>
              <w:rPr>
                <w:rFonts w:ascii="Calibri" w:hAnsi="Calibri"/>
                <w:color w:val="000000"/>
                <w:sz w:val="20"/>
                <w:szCs w:val="20"/>
              </w:rPr>
            </w:pPr>
            <w:r w:rsidRPr="00EA0C36">
              <w:rPr>
                <w:rFonts w:ascii="Calibri" w:hAnsi="Calibri"/>
                <w:color w:val="000000"/>
                <w:sz w:val="20"/>
                <w:szCs w:val="20"/>
              </w:rPr>
              <w:t xml:space="preserve">Add £95 plus vat to your total fee </w:t>
            </w:r>
          </w:p>
        </w:tc>
        <w:tc>
          <w:tcPr>
            <w:tcW w:w="4331" w:type="dxa"/>
            <w:gridSpan w:val="2"/>
            <w:tcBorders>
              <w:top w:val="single" w:sz="12" w:space="0" w:color="auto"/>
            </w:tcBorders>
          </w:tcPr>
          <w:p w:rsidR="00EA0C36" w:rsidRPr="00EA0C36" w:rsidRDefault="00EA0C36" w:rsidP="00EA0C36">
            <w:pPr>
              <w:spacing w:before="120" w:after="120"/>
              <w:jc w:val="center"/>
              <w:rPr>
                <w:rFonts w:ascii="Calibri" w:hAnsi="Calibri"/>
                <w:i/>
                <w:color w:val="000000"/>
                <w:sz w:val="20"/>
                <w:szCs w:val="20"/>
              </w:rPr>
            </w:pPr>
            <w:r w:rsidRPr="00EA0C36">
              <w:rPr>
                <w:rFonts w:ascii="Calibri" w:hAnsi="Calibri"/>
                <w:i/>
                <w:color w:val="000000"/>
                <w:sz w:val="20"/>
                <w:szCs w:val="20"/>
              </w:rPr>
              <w:t>Delete as appropriate</w:t>
            </w:r>
          </w:p>
        </w:tc>
      </w:tr>
      <w:tr w:rsidR="00EA0C36" w:rsidRPr="00EA0C36" w:rsidTr="008D4AA3">
        <w:trPr>
          <w:trHeight w:val="270"/>
        </w:trPr>
        <w:tc>
          <w:tcPr>
            <w:tcW w:w="3822" w:type="dxa"/>
            <w:vMerge/>
            <w:tcBorders>
              <w:bottom w:val="single" w:sz="12" w:space="0" w:color="auto"/>
            </w:tcBorders>
          </w:tcPr>
          <w:p w:rsidR="00EA0C36" w:rsidRPr="00EA0C36" w:rsidRDefault="00EA0C36" w:rsidP="00EA0C36">
            <w:pPr>
              <w:keepNext/>
              <w:keepLines/>
              <w:spacing w:before="120" w:after="120" w:line="259" w:lineRule="auto"/>
              <w:outlineLvl w:val="1"/>
              <w:rPr>
                <w:rFonts w:ascii="Calibri" w:hAnsi="Calibri" w:cs="Calibri"/>
                <w:color w:val="000000"/>
                <w:sz w:val="20"/>
                <w:szCs w:val="20"/>
              </w:rPr>
            </w:pPr>
          </w:p>
        </w:tc>
        <w:tc>
          <w:tcPr>
            <w:tcW w:w="1701" w:type="dxa"/>
            <w:vMerge/>
            <w:tcBorders>
              <w:bottom w:val="single" w:sz="12" w:space="0" w:color="auto"/>
            </w:tcBorders>
          </w:tcPr>
          <w:p w:rsidR="00EA0C36" w:rsidRPr="00EA0C36" w:rsidRDefault="00EA0C36" w:rsidP="00EA0C36">
            <w:pPr>
              <w:spacing w:before="120" w:after="120"/>
              <w:rPr>
                <w:rFonts w:ascii="Calibri" w:hAnsi="Calibri"/>
                <w:color w:val="000000"/>
                <w:sz w:val="20"/>
                <w:szCs w:val="20"/>
              </w:rPr>
            </w:pPr>
          </w:p>
        </w:tc>
        <w:tc>
          <w:tcPr>
            <w:tcW w:w="2267"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Yes</w:t>
            </w:r>
          </w:p>
        </w:tc>
        <w:tc>
          <w:tcPr>
            <w:tcW w:w="2064" w:type="dxa"/>
            <w:tcBorders>
              <w:bottom w:val="single" w:sz="12" w:space="0" w:color="auto"/>
            </w:tcBorders>
          </w:tcPr>
          <w:p w:rsidR="00EA0C36" w:rsidRPr="00EA0C36" w:rsidRDefault="00EA0C36" w:rsidP="00EA0C36">
            <w:pPr>
              <w:spacing w:before="120" w:after="120"/>
              <w:jc w:val="center"/>
              <w:rPr>
                <w:rFonts w:ascii="Calibri" w:hAnsi="Calibri"/>
                <w:color w:val="000000"/>
                <w:sz w:val="20"/>
                <w:szCs w:val="20"/>
              </w:rPr>
            </w:pPr>
            <w:r w:rsidRPr="00EA0C36">
              <w:rPr>
                <w:rFonts w:ascii="Calibri" w:hAnsi="Calibri"/>
                <w:color w:val="000000"/>
                <w:sz w:val="20"/>
                <w:szCs w:val="20"/>
              </w:rPr>
              <w:t>No</w:t>
            </w:r>
          </w:p>
        </w:tc>
      </w:tr>
    </w:tbl>
    <w:p w:rsidR="00EA0C36" w:rsidRPr="00EA0C36" w:rsidRDefault="00EA0C36" w:rsidP="00EA0C36">
      <w:pPr>
        <w:rPr>
          <w:rFonts w:ascii="Calibri" w:eastAsia="Times New Roman" w:hAnsi="Calibri" w:cs="Times New Roman"/>
        </w:rPr>
      </w:pPr>
    </w:p>
    <w:tbl>
      <w:tblPr>
        <w:tblStyle w:val="TableGrid1"/>
        <w:tblW w:w="0" w:type="auto"/>
        <w:tblLook w:val="04A0" w:firstRow="1" w:lastRow="0" w:firstColumn="1" w:lastColumn="0" w:noHBand="0" w:noVBand="1"/>
      </w:tblPr>
      <w:tblGrid>
        <w:gridCol w:w="9854"/>
      </w:tblGrid>
      <w:tr w:rsidR="00EA0C36" w:rsidRPr="00EA0C36" w:rsidTr="008D4AA3">
        <w:tc>
          <w:tcPr>
            <w:tcW w:w="9854" w:type="dxa"/>
          </w:tcPr>
          <w:p w:rsidR="00EA0C36" w:rsidRPr="00EA0C36" w:rsidRDefault="00EA0C36" w:rsidP="00EA0C36">
            <w:pPr>
              <w:spacing w:before="120" w:after="120"/>
              <w:jc w:val="center"/>
              <w:rPr>
                <w:rFonts w:ascii="Calibri" w:hAnsi="Calibri"/>
                <w:b/>
                <w:color w:val="019592"/>
                <w:sz w:val="28"/>
                <w:szCs w:val="28"/>
              </w:rPr>
            </w:pPr>
            <w:r w:rsidRPr="00EA0C36">
              <w:rPr>
                <w:rFonts w:ascii="Calibri" w:hAnsi="Calibri"/>
                <w:b/>
                <w:color w:val="019592"/>
                <w:sz w:val="28"/>
                <w:szCs w:val="28"/>
              </w:rPr>
              <w:t>Useful Information</w:t>
            </w:r>
          </w:p>
        </w:tc>
      </w:tr>
      <w:tr w:rsidR="00EA0C36" w:rsidRPr="00EA0C36" w:rsidTr="008D4AA3">
        <w:tc>
          <w:tcPr>
            <w:tcW w:w="9854" w:type="dxa"/>
          </w:tcPr>
          <w:p w:rsidR="00EA0C36" w:rsidRPr="00EA0C36" w:rsidRDefault="00EA0C36" w:rsidP="00EA0C36">
            <w:pPr>
              <w:rPr>
                <w:rFonts w:ascii="Calibri" w:hAnsi="Calibri"/>
                <w:i/>
                <w:sz w:val="20"/>
                <w:szCs w:val="20"/>
              </w:rPr>
            </w:pPr>
          </w:p>
          <w:p w:rsidR="00EA0C36" w:rsidRPr="00EA0C36" w:rsidRDefault="00EA0C36" w:rsidP="00EA0C36">
            <w:pPr>
              <w:keepNext/>
              <w:keepLines/>
              <w:numPr>
                <w:ilvl w:val="0"/>
                <w:numId w:val="1"/>
              </w:numPr>
              <w:spacing w:before="40" w:line="259" w:lineRule="auto"/>
              <w:jc w:val="both"/>
              <w:outlineLvl w:val="1"/>
              <w:rPr>
                <w:rFonts w:ascii="Calibri" w:hAnsi="Calibri" w:cs="Calibri"/>
                <w:i/>
                <w:sz w:val="20"/>
                <w:szCs w:val="20"/>
              </w:rPr>
            </w:pPr>
            <w:r w:rsidRPr="00EA0C36">
              <w:rPr>
                <w:rFonts w:ascii="Calibri" w:hAnsi="Calibri" w:cs="Calibri"/>
                <w:i/>
                <w:sz w:val="20"/>
                <w:szCs w:val="20"/>
              </w:rPr>
              <w:t>Your surveyor will carry out the survey in accordance with RICS guidelines, and with reference to any specific requests and information you have provided. If any of this information is inaccurate or incomplete, please contact us at least 48 hours prior to the survey booking with any amendments.</w:t>
            </w:r>
          </w:p>
          <w:p w:rsidR="00EA0C36" w:rsidRPr="00EA0C36" w:rsidRDefault="00EA0C36" w:rsidP="00EA0C36">
            <w:pPr>
              <w:numPr>
                <w:ilvl w:val="0"/>
                <w:numId w:val="1"/>
              </w:numPr>
              <w:contextualSpacing/>
              <w:jc w:val="both"/>
              <w:rPr>
                <w:rFonts w:ascii="Calibri" w:hAnsi="Calibri"/>
                <w:i/>
                <w:sz w:val="20"/>
                <w:szCs w:val="20"/>
              </w:rPr>
            </w:pPr>
            <w:r w:rsidRPr="00EA0C36">
              <w:rPr>
                <w:rFonts w:ascii="Calibri" w:hAnsi="Calibri"/>
                <w:i/>
                <w:sz w:val="20"/>
                <w:szCs w:val="20"/>
              </w:rPr>
              <w:t xml:space="preserve">Once your survey has been booked you may cancel the service up to 24 hours prior to the date of the survey and receive a full refund.  If you cancel within 24 hours of the survey, it may be possible to issue a full refund if your surveyor is able to book another survey in your allocated time slot. </w:t>
            </w:r>
          </w:p>
          <w:p w:rsidR="00EA0C36" w:rsidRPr="00EA0C36" w:rsidRDefault="00EA0C36" w:rsidP="00EA0C36">
            <w:pPr>
              <w:numPr>
                <w:ilvl w:val="0"/>
                <w:numId w:val="1"/>
              </w:numPr>
              <w:contextualSpacing/>
              <w:jc w:val="both"/>
              <w:rPr>
                <w:rFonts w:ascii="Calibri" w:hAnsi="Calibri"/>
                <w:i/>
                <w:sz w:val="20"/>
                <w:szCs w:val="20"/>
              </w:rPr>
            </w:pPr>
            <w:r w:rsidRPr="00EA0C36">
              <w:rPr>
                <w:rFonts w:ascii="Calibri" w:hAnsi="Calibri"/>
                <w:i/>
                <w:sz w:val="20"/>
                <w:szCs w:val="20"/>
              </w:rPr>
              <w:t xml:space="preserve">Should any specific requests or concerns fall outside the RICS service standards, your surveyor will advise you </w:t>
            </w:r>
            <w:proofErr w:type="gramStart"/>
            <w:r w:rsidRPr="00EA0C36">
              <w:rPr>
                <w:rFonts w:ascii="Calibri" w:hAnsi="Calibri"/>
                <w:i/>
                <w:sz w:val="20"/>
                <w:szCs w:val="20"/>
              </w:rPr>
              <w:t>accordingly.</w:t>
            </w:r>
            <w:proofErr w:type="gramEnd"/>
            <w:r w:rsidRPr="00EA0C36">
              <w:rPr>
                <w:rFonts w:ascii="Calibri" w:hAnsi="Calibri"/>
                <w:i/>
                <w:sz w:val="20"/>
                <w:szCs w:val="20"/>
              </w:rPr>
              <w:t xml:space="preserve">  For instance, if you require a structural engineer, electrician, plumber of a damp and timber expert to give a specialist report for you. </w:t>
            </w:r>
          </w:p>
          <w:p w:rsidR="00EA0C36" w:rsidRPr="00EA0C36" w:rsidRDefault="00EA0C36" w:rsidP="00EA0C36">
            <w:pPr>
              <w:numPr>
                <w:ilvl w:val="0"/>
                <w:numId w:val="1"/>
              </w:numPr>
              <w:contextualSpacing/>
              <w:jc w:val="both"/>
              <w:rPr>
                <w:rFonts w:ascii="Calibri" w:hAnsi="Calibri"/>
                <w:i/>
                <w:sz w:val="20"/>
                <w:szCs w:val="20"/>
              </w:rPr>
            </w:pPr>
            <w:r w:rsidRPr="00EA0C36">
              <w:rPr>
                <w:rFonts w:ascii="Calibri" w:hAnsi="Calibri"/>
                <w:i/>
                <w:sz w:val="20"/>
                <w:szCs w:val="20"/>
              </w:rPr>
              <w:t xml:space="preserve">If the survey is underway or has been completed you cannot cancel the service, nor will you be entitled to a refund.  Your payment in respect of the service detailed on this quote is deemed to be acceptance of these terms of engagement. </w:t>
            </w:r>
          </w:p>
          <w:p w:rsidR="00EA0C36" w:rsidRPr="00EA0C36" w:rsidRDefault="00EA0C36" w:rsidP="00EA0C36">
            <w:pPr>
              <w:numPr>
                <w:ilvl w:val="0"/>
                <w:numId w:val="1"/>
              </w:numPr>
              <w:contextualSpacing/>
              <w:jc w:val="both"/>
              <w:rPr>
                <w:rFonts w:ascii="Calibri" w:hAnsi="Calibri"/>
                <w:i/>
                <w:sz w:val="20"/>
                <w:szCs w:val="20"/>
              </w:rPr>
            </w:pPr>
            <w:r w:rsidRPr="00EA0C36">
              <w:rPr>
                <w:rFonts w:ascii="Calibri" w:hAnsi="Calibri"/>
                <w:i/>
                <w:sz w:val="20"/>
                <w:szCs w:val="20"/>
              </w:rPr>
              <w:t>We cannot authorise your attendance during the survey appointment slot for legal reasons. The survey must be carried out independent of the client. We are happy to call you pre and post survey if required to discuss the survey.</w:t>
            </w:r>
          </w:p>
          <w:p w:rsidR="00EA0C36" w:rsidRPr="00EA0C36" w:rsidRDefault="00EA0C36" w:rsidP="00EA0C36">
            <w:pPr>
              <w:numPr>
                <w:ilvl w:val="0"/>
                <w:numId w:val="1"/>
              </w:numPr>
              <w:contextualSpacing/>
              <w:jc w:val="both"/>
              <w:rPr>
                <w:rFonts w:ascii="Calibri" w:hAnsi="Calibri"/>
                <w:i/>
                <w:sz w:val="20"/>
                <w:szCs w:val="20"/>
              </w:rPr>
            </w:pPr>
            <w:r w:rsidRPr="00EA0C36">
              <w:rPr>
                <w:rFonts w:ascii="Calibri" w:hAnsi="Calibri"/>
                <w:i/>
                <w:sz w:val="20"/>
                <w:szCs w:val="20"/>
              </w:rPr>
              <w:t>Survey turnaround times are as follows: RICS Valuation, Condition Reports &amp; Homebuyers Reports are 3-5 working days. Building Survey are 5-7 working days. From the day after inspection.</w:t>
            </w:r>
          </w:p>
        </w:tc>
      </w:tr>
      <w:bookmarkEnd w:id="0"/>
    </w:tbl>
    <w:p w:rsidR="0059446A" w:rsidRPr="0018423B" w:rsidRDefault="0059446A" w:rsidP="0059446A">
      <w:pPr>
        <w:rPr>
          <w:b/>
          <w:color w:val="009591"/>
          <w:sz w:val="28"/>
          <w:szCs w:val="28"/>
        </w:rPr>
      </w:pPr>
    </w:p>
    <w:p w:rsidR="0059446A" w:rsidRDefault="0059446A" w:rsidP="0059446A"/>
    <w:p w:rsidR="006A1DC1" w:rsidRDefault="006A1DC1" w:rsidP="006A1DC1">
      <w:pPr>
        <w:rPr>
          <w:b/>
          <w:color w:val="008080"/>
        </w:rPr>
      </w:pPr>
      <w:r>
        <w:rPr>
          <w:b/>
          <w:color w:val="008080"/>
        </w:rPr>
        <w:t xml:space="preserve">Valuation Terms of Engagement </w:t>
      </w:r>
    </w:p>
    <w:p w:rsidR="006A1DC1" w:rsidRPr="006A1DC1" w:rsidRDefault="006A1DC1" w:rsidP="006A1DC1">
      <w:pPr>
        <w:rPr>
          <w:b/>
          <w:color w:val="00808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7726"/>
      </w:tblGrid>
      <w:tr w:rsidR="006A1DC1" w:rsidRPr="007A7A1D" w:rsidTr="006A1DC1">
        <w:tc>
          <w:tcPr>
            <w:tcW w:w="1908" w:type="dxa"/>
            <w:shd w:val="clear" w:color="auto" w:fill="auto"/>
          </w:tcPr>
          <w:p w:rsidR="006A1DC1" w:rsidRPr="00802F74" w:rsidRDefault="006A1DC1" w:rsidP="00C1538E">
            <w:pPr>
              <w:rPr>
                <w:rFonts w:cs="Calibri"/>
                <w:b/>
                <w:sz w:val="20"/>
                <w:szCs w:val="20"/>
              </w:rPr>
            </w:pPr>
            <w:r w:rsidRPr="00802F74">
              <w:rPr>
                <w:rFonts w:cs="Calibri"/>
                <w:b/>
                <w:sz w:val="20"/>
                <w:szCs w:val="20"/>
              </w:rPr>
              <w:t>Basis of Value</w:t>
            </w:r>
          </w:p>
          <w:p w:rsidR="006A1DC1" w:rsidRDefault="006A1DC1" w:rsidP="00C1538E">
            <w:pPr>
              <w:rPr>
                <w:rFonts w:cs="Calibri"/>
                <w:b/>
                <w:color w:val="FF0000"/>
                <w:sz w:val="20"/>
                <w:szCs w:val="20"/>
              </w:rPr>
            </w:pPr>
          </w:p>
          <w:p w:rsidR="006A1DC1" w:rsidRPr="006A1DC1" w:rsidRDefault="006A1DC1" w:rsidP="00C1538E">
            <w:pPr>
              <w:rPr>
                <w:rFonts w:cs="Calibri"/>
                <w:b/>
                <w:color w:val="FF0000"/>
                <w:sz w:val="20"/>
                <w:szCs w:val="20"/>
              </w:rPr>
            </w:pPr>
          </w:p>
        </w:tc>
        <w:tc>
          <w:tcPr>
            <w:tcW w:w="7726" w:type="dxa"/>
            <w:shd w:val="clear" w:color="auto" w:fill="auto"/>
          </w:tcPr>
          <w:p w:rsidR="006A1DC1" w:rsidRPr="00802F74" w:rsidRDefault="006A1DC1" w:rsidP="00C1538E">
            <w:pPr>
              <w:rPr>
                <w:rFonts w:cs="Calibri"/>
                <w:sz w:val="20"/>
                <w:szCs w:val="20"/>
              </w:rPr>
            </w:pPr>
            <w:r w:rsidRPr="00802F74">
              <w:rPr>
                <w:rFonts w:cs="Calibri"/>
                <w:sz w:val="20"/>
                <w:szCs w:val="20"/>
              </w:rPr>
              <w:t>The following definitions of Basis of Value will be used. They are derived from the International Valuation Standards Council.</w:t>
            </w:r>
          </w:p>
          <w:p w:rsidR="006A1DC1" w:rsidRPr="00802F74" w:rsidRDefault="006A1DC1" w:rsidP="00C1538E">
            <w:pPr>
              <w:rPr>
                <w:rFonts w:cs="Calibri"/>
                <w:sz w:val="20"/>
                <w:szCs w:val="20"/>
              </w:rPr>
            </w:pPr>
          </w:p>
          <w:p w:rsidR="006A1DC1" w:rsidRPr="00802F74" w:rsidRDefault="006A1DC1" w:rsidP="00C1538E">
            <w:pPr>
              <w:rPr>
                <w:rFonts w:cs="Calibri"/>
                <w:sz w:val="20"/>
                <w:szCs w:val="20"/>
              </w:rPr>
            </w:pPr>
            <w:r w:rsidRPr="00802F74">
              <w:rPr>
                <w:rFonts w:cs="Calibri"/>
                <w:b/>
                <w:sz w:val="20"/>
                <w:szCs w:val="20"/>
              </w:rPr>
              <w:t>Market Value</w:t>
            </w:r>
            <w:r w:rsidRPr="00802F74">
              <w:rPr>
                <w:rFonts w:cs="Calibri"/>
                <w:sz w:val="20"/>
                <w:szCs w:val="20"/>
              </w:rPr>
              <w:t>.</w:t>
            </w:r>
          </w:p>
          <w:p w:rsidR="006A1DC1" w:rsidRPr="00802F74" w:rsidRDefault="006A1DC1" w:rsidP="00C1538E">
            <w:pPr>
              <w:autoSpaceDE w:val="0"/>
              <w:autoSpaceDN w:val="0"/>
              <w:adjustRightInd w:val="0"/>
              <w:rPr>
                <w:rFonts w:cs="Calibri"/>
                <w:sz w:val="20"/>
                <w:szCs w:val="20"/>
              </w:rPr>
            </w:pPr>
            <w:r w:rsidRPr="00802F74">
              <w:rPr>
                <w:rFonts w:cs="Calibri"/>
                <w:sz w:val="20"/>
                <w:szCs w:val="20"/>
              </w:rPr>
              <w:t xml:space="preserve">The estimated amount for which an asset or liability should exchange on the valuation date between a willing buyer and a willing seller in an arm’s length transaction after proper marketing and where the parties had each acted knowledgeably, prudently and without compulsion. </w:t>
            </w:r>
          </w:p>
          <w:p w:rsidR="006A1DC1" w:rsidRPr="00802F74" w:rsidRDefault="006A1DC1" w:rsidP="00C1538E">
            <w:pPr>
              <w:rPr>
                <w:rFonts w:cs="Calibri"/>
                <w:b/>
                <w:sz w:val="20"/>
                <w:szCs w:val="20"/>
              </w:rPr>
            </w:pP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Valuation date</w:t>
            </w:r>
          </w:p>
          <w:p w:rsidR="006A1DC1" w:rsidRPr="006A1DC1" w:rsidRDefault="006A1DC1" w:rsidP="00C1538E">
            <w:pPr>
              <w:rPr>
                <w:rFonts w:cs="Calibri"/>
                <w:b/>
                <w:sz w:val="20"/>
                <w:szCs w:val="20"/>
              </w:rPr>
            </w:pPr>
          </w:p>
        </w:tc>
        <w:tc>
          <w:tcPr>
            <w:tcW w:w="7726" w:type="dxa"/>
            <w:shd w:val="clear" w:color="auto" w:fill="auto"/>
          </w:tcPr>
          <w:p w:rsidR="006A1DC1" w:rsidRPr="00802F74" w:rsidRDefault="006A1DC1" w:rsidP="00C1538E">
            <w:pPr>
              <w:rPr>
                <w:rFonts w:cs="Calibri"/>
                <w:i/>
                <w:sz w:val="20"/>
                <w:szCs w:val="20"/>
              </w:rPr>
            </w:pPr>
            <w:r w:rsidRPr="00802F74">
              <w:rPr>
                <w:rFonts w:cs="Calibri"/>
                <w:i/>
                <w:sz w:val="20"/>
                <w:szCs w:val="20"/>
              </w:rPr>
              <w:t>The valuation date will be the date of the report and will valid for a period of three months.</w:t>
            </w: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Special Assumptions</w:t>
            </w:r>
          </w:p>
          <w:p w:rsidR="006A1DC1" w:rsidRPr="006A1DC1" w:rsidRDefault="006A1DC1" w:rsidP="00C1538E">
            <w:pPr>
              <w:rPr>
                <w:rFonts w:cs="Calibri"/>
                <w:b/>
                <w:sz w:val="20"/>
                <w:szCs w:val="20"/>
              </w:rPr>
            </w:pPr>
          </w:p>
        </w:tc>
        <w:tc>
          <w:tcPr>
            <w:tcW w:w="7726" w:type="dxa"/>
            <w:shd w:val="clear" w:color="auto" w:fill="auto"/>
          </w:tcPr>
          <w:p w:rsidR="006A1DC1" w:rsidRPr="00802F74" w:rsidRDefault="006A1DC1" w:rsidP="00C1538E">
            <w:pPr>
              <w:rPr>
                <w:rFonts w:cs="Calibri"/>
                <w:i/>
                <w:sz w:val="20"/>
                <w:szCs w:val="20"/>
              </w:rPr>
            </w:pPr>
            <w:r w:rsidRPr="00802F74">
              <w:rPr>
                <w:rFonts w:cs="Calibri"/>
                <w:i/>
                <w:sz w:val="20"/>
                <w:szCs w:val="20"/>
              </w:rPr>
              <w:t xml:space="preserve">The </w:t>
            </w:r>
            <w:proofErr w:type="spellStart"/>
            <w:r w:rsidRPr="00802F74">
              <w:rPr>
                <w:rFonts w:cs="Calibri"/>
                <w:i/>
                <w:sz w:val="20"/>
                <w:szCs w:val="20"/>
              </w:rPr>
              <w:t>valuer</w:t>
            </w:r>
            <w:proofErr w:type="spellEnd"/>
            <w:r w:rsidRPr="00802F74">
              <w:rPr>
                <w:rFonts w:cs="Calibri"/>
                <w:i/>
                <w:sz w:val="20"/>
                <w:szCs w:val="20"/>
              </w:rPr>
              <w:t xml:space="preserve"> will check and make the necessary investigations and enquiries to check the facts and details relating to the property and comment on any points that are /are not valid.</w:t>
            </w:r>
          </w:p>
          <w:p w:rsidR="006A1DC1" w:rsidRPr="00802F74" w:rsidRDefault="006A1DC1" w:rsidP="00C1538E">
            <w:pPr>
              <w:rPr>
                <w:rFonts w:cs="Calibri"/>
                <w:sz w:val="20"/>
                <w:szCs w:val="20"/>
              </w:rPr>
            </w:pPr>
            <w:r w:rsidRPr="00802F74">
              <w:rPr>
                <w:rFonts w:cs="Calibri"/>
                <w:i/>
                <w:sz w:val="20"/>
                <w:szCs w:val="20"/>
              </w:rPr>
              <w:t xml:space="preserve">Special Assumptions are those things which are not true but will be assumed to be true e.g. vacant possession when the property is in fact occupied, or that planning consent has been obtained, or that building works are completed. </w:t>
            </w: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Assumptions</w:t>
            </w:r>
          </w:p>
          <w:p w:rsidR="006A1DC1" w:rsidRPr="006A1DC1" w:rsidRDefault="006A1DC1" w:rsidP="00C1538E">
            <w:pPr>
              <w:rPr>
                <w:rFonts w:cs="Calibri"/>
                <w:b/>
                <w:sz w:val="20"/>
                <w:szCs w:val="20"/>
              </w:rPr>
            </w:pPr>
            <w:r w:rsidRPr="006A1DC1">
              <w:rPr>
                <w:rFonts w:cs="Calibri"/>
                <w:b/>
                <w:sz w:val="20"/>
                <w:szCs w:val="20"/>
              </w:rPr>
              <w:t>And extent of investigations</w:t>
            </w:r>
          </w:p>
          <w:p w:rsidR="006A1DC1" w:rsidRPr="006A1DC1" w:rsidRDefault="006A1DC1" w:rsidP="00C1538E">
            <w:pPr>
              <w:rPr>
                <w:rFonts w:cs="Calibri"/>
                <w:b/>
                <w:sz w:val="20"/>
                <w:szCs w:val="20"/>
              </w:rPr>
            </w:pPr>
          </w:p>
        </w:tc>
        <w:tc>
          <w:tcPr>
            <w:tcW w:w="7726" w:type="dxa"/>
            <w:shd w:val="clear" w:color="auto" w:fill="auto"/>
          </w:tcPr>
          <w:p w:rsidR="006A1DC1" w:rsidRPr="006A1DC1" w:rsidRDefault="006A1DC1" w:rsidP="00C1538E">
            <w:p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 xml:space="preserve">In reporting the </w:t>
            </w:r>
            <w:proofErr w:type="spellStart"/>
            <w:r w:rsidRPr="006A1DC1">
              <w:rPr>
                <w:rFonts w:cs="Calibri"/>
                <w:i/>
                <w:color w:val="000000"/>
                <w:sz w:val="20"/>
                <w:szCs w:val="20"/>
              </w:rPr>
              <w:t>Valuer</w:t>
            </w:r>
            <w:proofErr w:type="spellEnd"/>
            <w:r w:rsidRPr="006A1DC1">
              <w:rPr>
                <w:rFonts w:cs="Calibri"/>
                <w:i/>
                <w:color w:val="000000"/>
                <w:sz w:val="20"/>
                <w:szCs w:val="20"/>
              </w:rPr>
              <w:t xml:space="preserve"> will make the following assumptions, which he/she will be under no duty to verify:</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that no harmful or hazardous material has been used in the construction of the property or has since been incorporated, and that there is no contamination in or from the ground, and it is not landfilled ground;</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that good title can be shown and that the property is not subject to any unusual or especially onerous restrictions, encumbrances or outgoings;</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that the property and its value are unaffected by any matters which would be revealed by a local search and replies to the usual enquiries or by any statutory notice, and that neither the property, nor its condition, nor its use, nor its intended use, is or will be unlawful;</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 xml:space="preserve">that inspection of those parts which have not been inspected would neither reveal material defects nor cause the </w:t>
            </w:r>
            <w:proofErr w:type="spellStart"/>
            <w:r w:rsidRPr="006A1DC1">
              <w:rPr>
                <w:rFonts w:cs="Calibri"/>
                <w:i/>
                <w:color w:val="000000"/>
                <w:sz w:val="20"/>
                <w:szCs w:val="20"/>
              </w:rPr>
              <w:t>Valuer</w:t>
            </w:r>
            <w:proofErr w:type="spellEnd"/>
            <w:r w:rsidRPr="006A1DC1">
              <w:rPr>
                <w:rFonts w:cs="Calibri"/>
                <w:i/>
                <w:color w:val="000000"/>
                <w:sz w:val="20"/>
                <w:szCs w:val="20"/>
              </w:rPr>
              <w:t xml:space="preserve"> to alter the valuation materially;</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that no radon gas is present at the property;</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no allowance will be made for any liability as to taxation and associated costs of acquisition or realisation;</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that the property has all necessary statutory consents (planning, building regulation etc.) for the confirmed or assumed use;</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compliance with all relevant codes of practice, by-laws, statutes and the like;</w:t>
            </w:r>
          </w:p>
          <w:p w:rsidR="006A1DC1" w:rsidRPr="006A1DC1" w:rsidRDefault="006A1DC1" w:rsidP="006A1DC1">
            <w:pPr>
              <w:numPr>
                <w:ilvl w:val="0"/>
                <w:numId w:val="2"/>
              </w:num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Review of the general condition of the property noting only major defects and does not include the carrying out of a building survey.</w:t>
            </w:r>
          </w:p>
          <w:p w:rsidR="006A1DC1" w:rsidRPr="006A1DC1" w:rsidRDefault="006A1DC1" w:rsidP="00C1538E">
            <w:pPr>
              <w:numPr>
                <w:ilvl w:val="0"/>
                <w:numId w:val="2"/>
              </w:numPr>
              <w:shd w:val="clear" w:color="auto" w:fill="FFFFFF"/>
              <w:spacing w:before="100" w:beforeAutospacing="1" w:after="135" w:line="240" w:lineRule="atLeast"/>
              <w:rPr>
                <w:rFonts w:cs="Calibri"/>
                <w:i/>
                <w:sz w:val="20"/>
                <w:szCs w:val="20"/>
              </w:rPr>
            </w:pPr>
            <w:r w:rsidRPr="006A1DC1">
              <w:rPr>
                <w:rFonts w:cs="Calibri"/>
                <w:i/>
                <w:color w:val="000000"/>
                <w:sz w:val="20"/>
                <w:szCs w:val="20"/>
              </w:rPr>
              <w:t>No allowance is made to inspect or identify services which may or may not be mains maintained. It will be assumed that all services to the property will be mains provided.</w:t>
            </w: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Source of information</w:t>
            </w:r>
          </w:p>
        </w:tc>
        <w:tc>
          <w:tcPr>
            <w:tcW w:w="7726" w:type="dxa"/>
            <w:shd w:val="clear" w:color="auto" w:fill="auto"/>
          </w:tcPr>
          <w:p w:rsidR="006A1DC1" w:rsidRPr="006A1DC1" w:rsidRDefault="006A1DC1" w:rsidP="00C1538E">
            <w:pPr>
              <w:rPr>
                <w:rFonts w:cs="Calibri"/>
                <w:sz w:val="20"/>
                <w:szCs w:val="20"/>
              </w:rPr>
            </w:pPr>
            <w:r w:rsidRPr="006A1DC1">
              <w:rPr>
                <w:rFonts w:cs="Calibri"/>
                <w:i/>
                <w:sz w:val="20"/>
                <w:szCs w:val="20"/>
              </w:rPr>
              <w:t xml:space="preserve">The </w:t>
            </w:r>
            <w:proofErr w:type="spellStart"/>
            <w:r w:rsidRPr="006A1DC1">
              <w:rPr>
                <w:rFonts w:cs="Calibri"/>
                <w:i/>
                <w:sz w:val="20"/>
                <w:szCs w:val="20"/>
              </w:rPr>
              <w:t>valuer</w:t>
            </w:r>
            <w:proofErr w:type="spellEnd"/>
            <w:r w:rsidRPr="006A1DC1">
              <w:rPr>
                <w:rFonts w:cs="Calibri"/>
                <w:i/>
                <w:sz w:val="20"/>
                <w:szCs w:val="20"/>
              </w:rPr>
              <w:t xml:space="preserve"> will advise in his report the main sources to of information to support or otherwise confirm assumptions made where information is available.</w:t>
            </w: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Restrictions on publication</w:t>
            </w:r>
          </w:p>
          <w:p w:rsidR="006A1DC1" w:rsidRPr="006A1DC1" w:rsidRDefault="006A1DC1" w:rsidP="00C1538E">
            <w:pPr>
              <w:rPr>
                <w:rFonts w:cs="Calibri"/>
                <w:b/>
                <w:sz w:val="20"/>
                <w:szCs w:val="20"/>
              </w:rPr>
            </w:pPr>
          </w:p>
        </w:tc>
        <w:tc>
          <w:tcPr>
            <w:tcW w:w="7726" w:type="dxa"/>
            <w:shd w:val="clear" w:color="auto" w:fill="auto"/>
          </w:tcPr>
          <w:p w:rsidR="006A1DC1" w:rsidRPr="006A1DC1" w:rsidRDefault="006A1DC1" w:rsidP="006A1DC1">
            <w:pPr>
              <w:shd w:val="clear" w:color="auto" w:fill="FFFFFF"/>
              <w:spacing w:before="100" w:beforeAutospacing="1" w:after="135" w:line="240" w:lineRule="atLeast"/>
              <w:rPr>
                <w:rFonts w:cs="Calibri"/>
                <w:i/>
                <w:color w:val="000000"/>
                <w:sz w:val="20"/>
                <w:szCs w:val="20"/>
              </w:rPr>
            </w:pPr>
            <w:r w:rsidRPr="006A1DC1">
              <w:rPr>
                <w:rFonts w:cs="Calibri"/>
                <w:i/>
                <w:color w:val="000000"/>
                <w:sz w:val="20"/>
                <w:szCs w:val="20"/>
              </w:rPr>
              <w:t>The Report will be provided for the stated purpose(s) and for the sole use of the named Client only. It will be confidential to the Client and the C</w:t>
            </w:r>
            <w:r>
              <w:rPr>
                <w:rFonts w:cs="Calibri"/>
                <w:i/>
                <w:color w:val="000000"/>
                <w:sz w:val="20"/>
                <w:szCs w:val="20"/>
              </w:rPr>
              <w:t xml:space="preserve">lient's professional advisers. </w:t>
            </w:r>
            <w:r w:rsidRPr="006A1DC1">
              <w:rPr>
                <w:rFonts w:cs="Calibri"/>
                <w:i/>
                <w:color w:val="000000"/>
                <w:sz w:val="20"/>
                <w:szCs w:val="20"/>
              </w:rPr>
              <w:t xml:space="preserve">The </w:t>
            </w:r>
            <w:proofErr w:type="spellStart"/>
            <w:r w:rsidRPr="006A1DC1">
              <w:rPr>
                <w:rFonts w:cs="Calibri"/>
                <w:i/>
                <w:color w:val="000000"/>
                <w:sz w:val="20"/>
                <w:szCs w:val="20"/>
              </w:rPr>
              <w:t>Valuer</w:t>
            </w:r>
            <w:proofErr w:type="spellEnd"/>
            <w:r w:rsidRPr="006A1DC1">
              <w:rPr>
                <w:rFonts w:cs="Calibri"/>
                <w:i/>
                <w:color w:val="000000"/>
                <w:sz w:val="20"/>
                <w:szCs w:val="20"/>
              </w:rPr>
              <w:t xml:space="preserve"> accepts responsibility to the Client alone that the report will be prepared with the skill, care and diligence reasonably to be expected of a competent </w:t>
            </w:r>
            <w:proofErr w:type="spellStart"/>
            <w:r w:rsidRPr="006A1DC1">
              <w:rPr>
                <w:rFonts w:cs="Calibri"/>
                <w:i/>
                <w:color w:val="000000"/>
                <w:sz w:val="20"/>
                <w:szCs w:val="20"/>
              </w:rPr>
              <w:t>Valuer</w:t>
            </w:r>
            <w:proofErr w:type="spellEnd"/>
            <w:r w:rsidRPr="006A1DC1">
              <w:rPr>
                <w:rFonts w:cs="Calibri"/>
                <w:i/>
                <w:color w:val="000000"/>
                <w:sz w:val="20"/>
                <w:szCs w:val="20"/>
              </w:rPr>
              <w:t xml:space="preserve"> but accepts no responsibility whatsoever to any </w:t>
            </w:r>
            <w:r>
              <w:rPr>
                <w:rFonts w:cs="Calibri"/>
                <w:i/>
                <w:color w:val="000000"/>
                <w:sz w:val="20"/>
                <w:szCs w:val="20"/>
              </w:rPr>
              <w:t xml:space="preserve">parties other than the Client. </w:t>
            </w:r>
            <w:r w:rsidRPr="006A1DC1">
              <w:rPr>
                <w:rFonts w:cs="Calibri"/>
                <w:i/>
                <w:color w:val="000000"/>
                <w:sz w:val="20"/>
                <w:szCs w:val="20"/>
              </w:rPr>
              <w:t xml:space="preserve">Any such parties rely upon the Report at their own risk. Neither the whole nor any part of the Report nor any reference to it may be included in any published document, circular or statement nor published in any way without the </w:t>
            </w:r>
            <w:proofErr w:type="spellStart"/>
            <w:r w:rsidRPr="006A1DC1">
              <w:rPr>
                <w:rFonts w:cs="Calibri"/>
                <w:i/>
                <w:color w:val="000000"/>
                <w:sz w:val="20"/>
                <w:szCs w:val="20"/>
              </w:rPr>
              <w:t>Valuer's</w:t>
            </w:r>
            <w:proofErr w:type="spellEnd"/>
            <w:r w:rsidRPr="006A1DC1">
              <w:rPr>
                <w:rFonts w:cs="Calibri"/>
                <w:i/>
                <w:color w:val="000000"/>
                <w:sz w:val="20"/>
                <w:szCs w:val="20"/>
              </w:rPr>
              <w:t xml:space="preserve"> written approval of the form and context in which it may appear.</w:t>
            </w:r>
          </w:p>
        </w:tc>
      </w:tr>
      <w:tr w:rsidR="006A1DC1" w:rsidRPr="007A7A1D" w:rsidTr="006A1DC1">
        <w:trPr>
          <w:trHeight w:val="1143"/>
        </w:trPr>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lastRenderedPageBreak/>
              <w:t>Third party liability</w:t>
            </w:r>
          </w:p>
        </w:tc>
        <w:tc>
          <w:tcPr>
            <w:tcW w:w="7726" w:type="dxa"/>
            <w:shd w:val="clear" w:color="auto" w:fill="auto"/>
          </w:tcPr>
          <w:p w:rsidR="006A1DC1" w:rsidRPr="006A1DC1" w:rsidRDefault="006A1DC1" w:rsidP="00C1538E">
            <w:pPr>
              <w:spacing w:afterLines="100" w:after="240"/>
              <w:jc w:val="both"/>
              <w:outlineLvl w:val="2"/>
              <w:rPr>
                <w:rFonts w:cs="Calibri"/>
                <w:i/>
                <w:sz w:val="20"/>
                <w:szCs w:val="20"/>
              </w:rPr>
            </w:pPr>
            <w:proofErr w:type="gramStart"/>
            <w:r w:rsidRPr="006A1DC1">
              <w:rPr>
                <w:rFonts w:cs="Calibri"/>
                <w:i/>
                <w:sz w:val="20"/>
                <w:szCs w:val="20"/>
              </w:rPr>
              <w:t>The  Valuation</w:t>
            </w:r>
            <w:proofErr w:type="gramEnd"/>
            <w:r w:rsidRPr="006A1DC1">
              <w:rPr>
                <w:rFonts w:cs="Calibri"/>
                <w:i/>
                <w:sz w:val="20"/>
                <w:szCs w:val="20"/>
              </w:rPr>
              <w:t xml:space="preserve"> Report is provided for the use only of the party to whom it is addressed and no responsibility is accepted to any third party for the whole or any part of its content. The basis of valuation may not be appropriate for other purposes and should not be so used without prior consultation with us.</w:t>
            </w: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RICS Valuation Standards (and departures from those standards)</w:t>
            </w:r>
          </w:p>
        </w:tc>
        <w:tc>
          <w:tcPr>
            <w:tcW w:w="7726" w:type="dxa"/>
            <w:shd w:val="clear" w:color="auto" w:fill="auto"/>
          </w:tcPr>
          <w:p w:rsidR="00802F74" w:rsidRPr="00802F74" w:rsidRDefault="00802F74" w:rsidP="00802F74">
            <w:pPr>
              <w:rPr>
                <w:rFonts w:ascii="Calibri" w:hAnsi="Calibri" w:cs="Calibri"/>
                <w:sz w:val="20"/>
                <w:szCs w:val="20"/>
              </w:rPr>
            </w:pPr>
            <w:r w:rsidRPr="00802F74">
              <w:rPr>
                <w:i/>
                <w:sz w:val="20"/>
                <w:szCs w:val="20"/>
              </w:rPr>
              <w:t>The Valuation and Report has been prepared in accordance with the RICS Valuation –Professional Standards 2014.</w:t>
            </w:r>
          </w:p>
          <w:p w:rsidR="006A1DC1" w:rsidRPr="006A1DC1" w:rsidRDefault="006A1DC1" w:rsidP="00C1538E">
            <w:pPr>
              <w:rPr>
                <w:rFonts w:cs="Calibri"/>
                <w:i/>
                <w:sz w:val="20"/>
                <w:szCs w:val="20"/>
              </w:rPr>
            </w:pP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Description of report</w:t>
            </w:r>
          </w:p>
        </w:tc>
        <w:tc>
          <w:tcPr>
            <w:tcW w:w="7726" w:type="dxa"/>
            <w:shd w:val="clear" w:color="auto" w:fill="auto"/>
          </w:tcPr>
          <w:p w:rsidR="006A1DC1" w:rsidRPr="006A1DC1" w:rsidRDefault="006A1DC1" w:rsidP="00C1538E">
            <w:pPr>
              <w:rPr>
                <w:rFonts w:cs="Calibri"/>
                <w:i/>
                <w:sz w:val="20"/>
                <w:szCs w:val="20"/>
              </w:rPr>
            </w:pPr>
            <w:r w:rsidRPr="006A1DC1">
              <w:rPr>
                <w:rFonts w:cs="Calibri"/>
                <w:i/>
                <w:sz w:val="20"/>
                <w:szCs w:val="20"/>
              </w:rPr>
              <w:t xml:space="preserve">The report </w:t>
            </w:r>
            <w:proofErr w:type="gramStart"/>
            <w:r w:rsidRPr="006A1DC1">
              <w:rPr>
                <w:rFonts w:cs="Calibri"/>
                <w:i/>
                <w:sz w:val="20"/>
                <w:szCs w:val="20"/>
              </w:rPr>
              <w:t>will  be</w:t>
            </w:r>
            <w:proofErr w:type="gramEnd"/>
            <w:r w:rsidRPr="006A1DC1">
              <w:rPr>
                <w:rFonts w:cs="Calibri"/>
                <w:i/>
                <w:sz w:val="20"/>
                <w:szCs w:val="20"/>
              </w:rPr>
              <w:t xml:space="preserve"> made available in hard copy form / pdf / drop box / email / (confirm the detail as appropriate).</w:t>
            </w:r>
          </w:p>
          <w:p w:rsidR="006A1DC1" w:rsidRPr="006A1DC1" w:rsidRDefault="006A1DC1" w:rsidP="00C1538E">
            <w:pPr>
              <w:rPr>
                <w:rFonts w:cs="Calibri"/>
                <w:i/>
                <w:sz w:val="20"/>
                <w:szCs w:val="20"/>
              </w:rPr>
            </w:pP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Fee</w:t>
            </w:r>
          </w:p>
          <w:p w:rsidR="006A1DC1" w:rsidRPr="006A1DC1" w:rsidRDefault="006A1DC1" w:rsidP="00C1538E">
            <w:pPr>
              <w:rPr>
                <w:rFonts w:cs="Calibri"/>
                <w:b/>
                <w:sz w:val="20"/>
                <w:szCs w:val="20"/>
              </w:rPr>
            </w:pPr>
          </w:p>
        </w:tc>
        <w:tc>
          <w:tcPr>
            <w:tcW w:w="7726" w:type="dxa"/>
            <w:shd w:val="clear" w:color="auto" w:fill="auto"/>
          </w:tcPr>
          <w:p w:rsidR="006A1DC1" w:rsidRPr="006A1DC1" w:rsidRDefault="006A1DC1" w:rsidP="00C1538E">
            <w:pPr>
              <w:rPr>
                <w:rFonts w:cs="Calibri"/>
                <w:sz w:val="20"/>
                <w:szCs w:val="20"/>
              </w:rPr>
            </w:pPr>
            <w:r w:rsidRPr="006A1DC1">
              <w:rPr>
                <w:rFonts w:cs="Calibri"/>
                <w:sz w:val="20"/>
                <w:szCs w:val="20"/>
              </w:rPr>
              <w:t xml:space="preserve">The fee provided at the time of instruction is a lump sum fee or time charge fee (where </w:t>
            </w:r>
            <w:proofErr w:type="gramStart"/>
            <w:r w:rsidRPr="006A1DC1">
              <w:rPr>
                <w:rFonts w:cs="Calibri"/>
                <w:sz w:val="20"/>
                <w:szCs w:val="20"/>
              </w:rPr>
              <w:t>agreed )</w:t>
            </w:r>
            <w:proofErr w:type="gramEnd"/>
            <w:r w:rsidRPr="006A1DC1">
              <w:rPr>
                <w:rFonts w:cs="Calibri"/>
                <w:sz w:val="20"/>
                <w:szCs w:val="20"/>
              </w:rPr>
              <w:t xml:space="preserve"> and payable via the issue of an invoice to the client. Navas Associates terms of business is noted within the terms and conditions stated within the booking form on </w:t>
            </w:r>
            <w:proofErr w:type="gramStart"/>
            <w:r w:rsidRPr="006A1DC1">
              <w:rPr>
                <w:rFonts w:cs="Calibri"/>
                <w:sz w:val="20"/>
                <w:szCs w:val="20"/>
              </w:rPr>
              <w:t>instruction..</w:t>
            </w:r>
            <w:proofErr w:type="gramEnd"/>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Complaints</w:t>
            </w:r>
          </w:p>
          <w:p w:rsidR="006A1DC1" w:rsidRPr="006A1DC1" w:rsidRDefault="006A1DC1" w:rsidP="00C1538E">
            <w:pPr>
              <w:rPr>
                <w:rFonts w:cs="Calibri"/>
                <w:b/>
                <w:sz w:val="20"/>
                <w:szCs w:val="20"/>
              </w:rPr>
            </w:pPr>
          </w:p>
        </w:tc>
        <w:tc>
          <w:tcPr>
            <w:tcW w:w="7726" w:type="dxa"/>
            <w:shd w:val="clear" w:color="auto" w:fill="auto"/>
          </w:tcPr>
          <w:p w:rsidR="006A1DC1" w:rsidRPr="006A1DC1" w:rsidRDefault="006A1DC1" w:rsidP="00C1538E">
            <w:pPr>
              <w:rPr>
                <w:rFonts w:cs="Calibri"/>
                <w:sz w:val="20"/>
                <w:szCs w:val="20"/>
              </w:rPr>
            </w:pPr>
            <w:r w:rsidRPr="006A1DC1">
              <w:rPr>
                <w:rFonts w:cs="Calibri"/>
                <w:sz w:val="20"/>
                <w:szCs w:val="20"/>
              </w:rPr>
              <w:t>The firm operates a Complaints Handling Procedure in accordance with RICS guidelines.  A copy is available upon request.</w:t>
            </w:r>
          </w:p>
          <w:p w:rsidR="006A1DC1" w:rsidRPr="006A1DC1" w:rsidRDefault="006A1DC1" w:rsidP="00C1538E">
            <w:pPr>
              <w:rPr>
                <w:rFonts w:cs="Calibri"/>
                <w:sz w:val="20"/>
                <w:szCs w:val="20"/>
              </w:rPr>
            </w:pP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RICS Monitoring.</w:t>
            </w:r>
          </w:p>
        </w:tc>
        <w:tc>
          <w:tcPr>
            <w:tcW w:w="7726" w:type="dxa"/>
            <w:shd w:val="clear" w:color="auto" w:fill="auto"/>
          </w:tcPr>
          <w:p w:rsidR="006A1DC1" w:rsidRPr="006A1DC1" w:rsidRDefault="006A1DC1" w:rsidP="00C1538E">
            <w:pPr>
              <w:rPr>
                <w:rFonts w:cs="Calibri"/>
                <w:sz w:val="20"/>
                <w:szCs w:val="20"/>
              </w:rPr>
            </w:pPr>
            <w:r w:rsidRPr="006A1DC1">
              <w:rPr>
                <w:rFonts w:cs="Calibri"/>
                <w:sz w:val="20"/>
                <w:szCs w:val="20"/>
              </w:rPr>
              <w:t xml:space="preserve">The firm and </w:t>
            </w:r>
            <w:proofErr w:type="spellStart"/>
            <w:r w:rsidRPr="006A1DC1">
              <w:rPr>
                <w:rFonts w:cs="Calibri"/>
                <w:sz w:val="20"/>
                <w:szCs w:val="20"/>
              </w:rPr>
              <w:t>valuer</w:t>
            </w:r>
            <w:proofErr w:type="spellEnd"/>
            <w:r w:rsidRPr="006A1DC1">
              <w:rPr>
                <w:rFonts w:cs="Calibri"/>
                <w:sz w:val="20"/>
                <w:szCs w:val="20"/>
              </w:rPr>
              <w:t xml:space="preserve"> are registered with RICS </w:t>
            </w:r>
            <w:proofErr w:type="spellStart"/>
            <w:r w:rsidRPr="006A1DC1">
              <w:rPr>
                <w:rFonts w:cs="Calibri"/>
                <w:sz w:val="20"/>
                <w:szCs w:val="20"/>
              </w:rPr>
              <w:t>Valuer</w:t>
            </w:r>
            <w:proofErr w:type="spellEnd"/>
            <w:r w:rsidRPr="006A1DC1">
              <w:rPr>
                <w:rFonts w:cs="Calibri"/>
                <w:sz w:val="20"/>
                <w:szCs w:val="20"/>
              </w:rPr>
              <w:t xml:space="preserve"> Registration.  Please note that our files may be subject to monitoring under the institution’s conduct and disciplinary regulations.</w:t>
            </w:r>
          </w:p>
          <w:p w:rsidR="006A1DC1" w:rsidRPr="006A1DC1" w:rsidRDefault="006A1DC1" w:rsidP="00C1538E">
            <w:pPr>
              <w:rPr>
                <w:rFonts w:cs="Calibri"/>
                <w:sz w:val="20"/>
                <w:szCs w:val="20"/>
              </w:rPr>
            </w:pPr>
          </w:p>
        </w:tc>
      </w:tr>
      <w:tr w:rsidR="006A1DC1" w:rsidRPr="007A7A1D" w:rsidTr="006A1DC1">
        <w:tc>
          <w:tcPr>
            <w:tcW w:w="1908" w:type="dxa"/>
            <w:shd w:val="clear" w:color="auto" w:fill="auto"/>
          </w:tcPr>
          <w:p w:rsidR="006A1DC1" w:rsidRPr="006A1DC1" w:rsidRDefault="006A1DC1" w:rsidP="00C1538E">
            <w:pPr>
              <w:rPr>
                <w:rFonts w:cs="Calibri"/>
                <w:b/>
                <w:sz w:val="20"/>
                <w:szCs w:val="20"/>
              </w:rPr>
            </w:pPr>
            <w:r w:rsidRPr="006A1DC1">
              <w:rPr>
                <w:rFonts w:cs="Calibri"/>
                <w:b/>
                <w:sz w:val="20"/>
                <w:szCs w:val="20"/>
              </w:rPr>
              <w:t>Terms of Business</w:t>
            </w:r>
          </w:p>
        </w:tc>
        <w:tc>
          <w:tcPr>
            <w:tcW w:w="7726" w:type="dxa"/>
            <w:shd w:val="clear" w:color="auto" w:fill="auto"/>
          </w:tcPr>
          <w:p w:rsidR="006A1DC1" w:rsidRPr="006A1DC1" w:rsidRDefault="006A1DC1" w:rsidP="00C1538E">
            <w:pPr>
              <w:rPr>
                <w:rFonts w:cs="Calibri"/>
                <w:sz w:val="20"/>
                <w:szCs w:val="20"/>
              </w:rPr>
            </w:pPr>
            <w:r w:rsidRPr="006A1DC1">
              <w:rPr>
                <w:rFonts w:cs="Calibri"/>
                <w:sz w:val="20"/>
                <w:szCs w:val="20"/>
              </w:rPr>
              <w:t xml:space="preserve">Please refer to the terms and conditions noted within the booking form provided on instruction. This must be read, acknowledged and signed by the client in conjunction with this terms of engagement document.  </w:t>
            </w:r>
          </w:p>
        </w:tc>
      </w:tr>
    </w:tbl>
    <w:p w:rsidR="0059446A" w:rsidRDefault="0059446A"/>
    <w:sectPr w:rsidR="0059446A" w:rsidSect="0059446A">
      <w:headerReference w:type="even" r:id="rId9"/>
      <w:headerReference w:type="default" r:id="rId10"/>
      <w:footerReference w:type="even" r:id="rId11"/>
      <w:footerReference w:type="default" r:id="rId12"/>
      <w:headerReference w:type="first" r:id="rId13"/>
      <w:footerReference w:type="first" r:id="rId14"/>
      <w:pgSz w:w="11906" w:h="16838"/>
      <w:pgMar w:top="397" w:right="1021" w:bottom="340" w:left="102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CBD" w:rsidRDefault="000F36B4">
      <w:r>
        <w:separator/>
      </w:r>
    </w:p>
  </w:endnote>
  <w:endnote w:type="continuationSeparator" w:id="0">
    <w:p w:rsidR="00F83CBD" w:rsidRDefault="000F3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l‚r ƒSƒVƒbƒN"/>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6A" w:rsidRDefault="0059446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6B4" w:rsidRDefault="000F36B4">
    <w:pPr>
      <w:pStyle w:val="Footer"/>
      <w:jc w:val="right"/>
    </w:pPr>
    <w:r w:rsidRPr="000F36B4">
      <w:rPr>
        <w:sz w:val="16"/>
        <w:szCs w:val="16"/>
      </w:rPr>
      <w:t>Booking form Valuations NA 2016 1.1</w:t>
    </w:r>
    <w:r>
      <w:rPr>
        <w:sz w:val="16"/>
        <w:szCs w:val="16"/>
      </w:rPr>
      <w:t xml:space="preserve">                                                                                                                                                                                                   </w:t>
    </w:r>
    <w:r>
      <w:t xml:space="preserve"> </w:t>
    </w:r>
    <w:sdt>
      <w:sdtPr>
        <w:id w:val="137843623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A5D44">
          <w:rPr>
            <w:noProof/>
          </w:rPr>
          <w:t>4</w:t>
        </w:r>
        <w:r>
          <w:rPr>
            <w:noProof/>
          </w:rPr>
          <w:fldChar w:fldCharType="end"/>
        </w:r>
      </w:sdtContent>
    </w:sdt>
  </w:p>
  <w:p w:rsidR="0059446A" w:rsidRDefault="0059446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6A" w:rsidRDefault="005944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CBD" w:rsidRDefault="000F36B4">
      <w:r>
        <w:separator/>
      </w:r>
    </w:p>
  </w:footnote>
  <w:footnote w:type="continuationSeparator" w:id="0">
    <w:p w:rsidR="00F83CBD" w:rsidRDefault="000F36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6A" w:rsidRDefault="0059446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6A" w:rsidRDefault="0059446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446A" w:rsidRDefault="00594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9D7A1B"/>
    <w:multiLevelType w:val="hybridMultilevel"/>
    <w:tmpl w:val="61D47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0A46BA2"/>
    <w:multiLevelType w:val="multilevel"/>
    <w:tmpl w:val="E3827C8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46A"/>
    <w:rsid w:val="000F36B4"/>
    <w:rsid w:val="00166BB0"/>
    <w:rsid w:val="001A5D44"/>
    <w:rsid w:val="00445202"/>
    <w:rsid w:val="005153DE"/>
    <w:rsid w:val="0059446A"/>
    <w:rsid w:val="006A1DC1"/>
    <w:rsid w:val="00802F74"/>
    <w:rsid w:val="00C875A3"/>
    <w:rsid w:val="00EA0C36"/>
    <w:rsid w:val="00F21416"/>
    <w:rsid w:val="00F83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DDB40E-115B-46F3-A614-288A92D76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9446A"/>
    <w:pPr>
      <w:spacing w:after="0" w:line="240" w:lineRule="auto"/>
    </w:pPr>
  </w:style>
  <w:style w:type="paragraph" w:styleId="Heading2">
    <w:name w:val="heading 2"/>
    <w:basedOn w:val="Normal"/>
    <w:next w:val="Normal"/>
    <w:link w:val="Heading2Char"/>
    <w:uiPriority w:val="9"/>
    <w:unhideWhenUsed/>
    <w:qFormat/>
    <w:rsid w:val="0059446A"/>
    <w:pPr>
      <w:keepNext/>
      <w:keepLines/>
      <w:spacing w:before="40" w:line="259" w:lineRule="auto"/>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9446A"/>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594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446A"/>
    <w:pPr>
      <w:ind w:left="720"/>
      <w:contextualSpacing/>
    </w:pPr>
  </w:style>
  <w:style w:type="paragraph" w:styleId="Header">
    <w:name w:val="header"/>
    <w:basedOn w:val="Normal"/>
    <w:link w:val="HeaderChar"/>
    <w:uiPriority w:val="99"/>
    <w:unhideWhenUsed/>
    <w:rsid w:val="0059446A"/>
    <w:pPr>
      <w:tabs>
        <w:tab w:val="center" w:pos="4513"/>
        <w:tab w:val="right" w:pos="9026"/>
      </w:tabs>
    </w:pPr>
  </w:style>
  <w:style w:type="character" w:customStyle="1" w:styleId="HeaderChar">
    <w:name w:val="Header Char"/>
    <w:basedOn w:val="DefaultParagraphFont"/>
    <w:link w:val="Header"/>
    <w:uiPriority w:val="99"/>
    <w:rsid w:val="0059446A"/>
  </w:style>
  <w:style w:type="paragraph" w:styleId="Footer">
    <w:name w:val="footer"/>
    <w:basedOn w:val="Normal"/>
    <w:link w:val="FooterChar"/>
    <w:uiPriority w:val="99"/>
    <w:unhideWhenUsed/>
    <w:rsid w:val="0059446A"/>
    <w:pPr>
      <w:tabs>
        <w:tab w:val="center" w:pos="4513"/>
        <w:tab w:val="right" w:pos="9026"/>
      </w:tabs>
    </w:pPr>
  </w:style>
  <w:style w:type="character" w:customStyle="1" w:styleId="FooterChar">
    <w:name w:val="Footer Char"/>
    <w:basedOn w:val="DefaultParagraphFont"/>
    <w:link w:val="Footer"/>
    <w:uiPriority w:val="99"/>
    <w:rsid w:val="0059446A"/>
  </w:style>
  <w:style w:type="paragraph" w:styleId="NoSpacing">
    <w:name w:val="No Spacing"/>
    <w:uiPriority w:val="1"/>
    <w:qFormat/>
    <w:rsid w:val="0059446A"/>
    <w:pPr>
      <w:spacing w:after="0" w:line="240" w:lineRule="auto"/>
    </w:pPr>
  </w:style>
  <w:style w:type="paragraph" w:styleId="BalloonText">
    <w:name w:val="Balloon Text"/>
    <w:basedOn w:val="Normal"/>
    <w:link w:val="BalloonTextChar"/>
    <w:uiPriority w:val="99"/>
    <w:semiHidden/>
    <w:unhideWhenUsed/>
    <w:rsid w:val="006A1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1DC1"/>
    <w:rPr>
      <w:rFonts w:ascii="Segoe UI" w:hAnsi="Segoe UI" w:cs="Segoe UI"/>
      <w:sz w:val="18"/>
      <w:szCs w:val="18"/>
    </w:rPr>
  </w:style>
  <w:style w:type="table" w:customStyle="1" w:styleId="TableGrid1">
    <w:name w:val="Table Grid1"/>
    <w:basedOn w:val="TableNormal"/>
    <w:next w:val="TableGrid"/>
    <w:uiPriority w:val="39"/>
    <w:rsid w:val="00EA0C36"/>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F2FC14-9480-4ABC-ABE5-7A63D51CF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7889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navas</dc:creator>
  <cp:keywords/>
  <dc:description/>
  <cp:lastModifiedBy>CSA Team</cp:lastModifiedBy>
  <cp:revision>3</cp:revision>
  <cp:lastPrinted>2016-09-14T10:16:00Z</cp:lastPrinted>
  <dcterms:created xsi:type="dcterms:W3CDTF">2016-09-14T10:16:00Z</dcterms:created>
  <dcterms:modified xsi:type="dcterms:W3CDTF">2016-09-14T10:22:00Z</dcterms:modified>
</cp:coreProperties>
</file>